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00" w:rsidRDefault="00180DB8" w:rsidP="00180DB8">
      <w:pPr>
        <w:shd w:val="clear" w:color="auto" w:fill="FFFFFF"/>
        <w:spacing w:after="0" w:line="240" w:lineRule="auto"/>
        <w:jc w:val="center"/>
        <w:rPr>
          <w:rFonts w:ascii="Arial" w:eastAsia="Times New Roman" w:hAnsi="Arial" w:cs="Arial"/>
          <w:sz w:val="18"/>
          <w:szCs w:val="18"/>
        </w:rPr>
      </w:pPr>
      <w:r w:rsidRPr="009F1F41">
        <w:rPr>
          <w:rFonts w:ascii="Arial" w:eastAsia="Times New Roman" w:hAnsi="Arial" w:cs="Arial"/>
          <w:bCs/>
          <w:sz w:val="18"/>
          <w:szCs w:val="18"/>
        </w:rPr>
        <w:t>Elizabeth</w:t>
      </w:r>
      <w:r w:rsidRPr="009F1F41">
        <w:rPr>
          <w:rFonts w:ascii="Arial" w:eastAsia="Times New Roman" w:hAnsi="Arial" w:cs="Arial"/>
          <w:sz w:val="18"/>
          <w:szCs w:val="18"/>
        </w:rPr>
        <w:t xml:space="preserve"> </w:t>
      </w:r>
      <w:r w:rsidRPr="009F1F41">
        <w:rPr>
          <w:rFonts w:ascii="Arial" w:eastAsia="Times New Roman" w:hAnsi="Arial" w:cs="Arial"/>
          <w:bCs/>
          <w:sz w:val="18"/>
          <w:szCs w:val="18"/>
        </w:rPr>
        <w:t>Ann</w:t>
      </w:r>
      <w:r w:rsidRPr="009F1F41">
        <w:rPr>
          <w:rFonts w:ascii="Arial" w:eastAsia="Times New Roman" w:hAnsi="Arial" w:cs="Arial"/>
          <w:sz w:val="18"/>
          <w:szCs w:val="18"/>
        </w:rPr>
        <w:t xml:space="preserve"> </w:t>
      </w:r>
      <w:r w:rsidRPr="009F1F41">
        <w:rPr>
          <w:rFonts w:ascii="Arial" w:eastAsia="Times New Roman" w:hAnsi="Arial" w:cs="Arial"/>
          <w:bCs/>
          <w:sz w:val="18"/>
          <w:szCs w:val="18"/>
        </w:rPr>
        <w:t>Morgan</w:t>
      </w:r>
      <w:r w:rsidRPr="009F1F41">
        <w:rPr>
          <w:rFonts w:ascii="Arial" w:eastAsia="Times New Roman" w:hAnsi="Arial" w:cs="Arial"/>
          <w:sz w:val="18"/>
          <w:szCs w:val="18"/>
        </w:rPr>
        <w:t xml:space="preserve"> </w:t>
      </w:r>
      <w:r w:rsidRPr="009F1F41">
        <w:rPr>
          <w:rFonts w:ascii="Arial" w:eastAsia="Times New Roman" w:hAnsi="Arial" w:cs="Arial"/>
          <w:sz w:val="18"/>
          <w:szCs w:val="18"/>
        </w:rPr>
        <w:br/>
      </w:r>
      <w:r w:rsidR="00451B00">
        <w:rPr>
          <w:rFonts w:ascii="Arial" w:eastAsia="Times New Roman" w:hAnsi="Arial" w:cs="Arial"/>
          <w:sz w:val="18"/>
          <w:szCs w:val="18"/>
        </w:rPr>
        <w:t>The Morgan Law Firm P.C.</w:t>
      </w:r>
    </w:p>
    <w:p w:rsidR="000C5E97" w:rsidRDefault="00451B00" w:rsidP="00180DB8">
      <w:pPr>
        <w:shd w:val="clear" w:color="auto" w:fill="FFFFFF"/>
        <w:spacing w:after="0" w:line="240" w:lineRule="auto"/>
        <w:jc w:val="center"/>
        <w:rPr>
          <w:rFonts w:ascii="Arial" w:eastAsia="Times New Roman" w:hAnsi="Arial" w:cs="Arial"/>
          <w:sz w:val="18"/>
          <w:szCs w:val="18"/>
        </w:rPr>
      </w:pPr>
      <w:r>
        <w:rPr>
          <w:rFonts w:ascii="Arial" w:eastAsia="Times New Roman" w:hAnsi="Arial" w:cs="Arial"/>
          <w:sz w:val="18"/>
          <w:szCs w:val="18"/>
        </w:rPr>
        <w:t>1515 Market Street, Suite 1200</w:t>
      </w:r>
    </w:p>
    <w:p w:rsidR="00180DB8" w:rsidRDefault="00451B00" w:rsidP="009F1F41">
      <w:pPr>
        <w:shd w:val="clear" w:color="auto" w:fill="FFFFFF"/>
        <w:spacing w:after="0" w:line="240" w:lineRule="auto"/>
        <w:jc w:val="center"/>
        <w:rPr>
          <w:rFonts w:ascii="Arial" w:eastAsia="Times New Roman" w:hAnsi="Arial" w:cs="Arial"/>
          <w:sz w:val="18"/>
          <w:szCs w:val="18"/>
        </w:rPr>
      </w:pPr>
      <w:r>
        <w:rPr>
          <w:rFonts w:ascii="Arial" w:eastAsia="Times New Roman" w:hAnsi="Arial" w:cs="Arial"/>
          <w:sz w:val="18"/>
          <w:szCs w:val="18"/>
        </w:rPr>
        <w:t>Philadelphia, PA 19102</w:t>
      </w:r>
      <w:r w:rsidR="009F1F41">
        <w:rPr>
          <w:rFonts w:ascii="Arial" w:eastAsia="Times New Roman" w:hAnsi="Arial" w:cs="Arial"/>
          <w:sz w:val="18"/>
          <w:szCs w:val="18"/>
        </w:rPr>
        <w:br/>
      </w:r>
      <w:r>
        <w:rPr>
          <w:rFonts w:ascii="Arial" w:eastAsia="Times New Roman" w:hAnsi="Arial" w:cs="Arial"/>
          <w:sz w:val="18"/>
          <w:szCs w:val="18"/>
        </w:rPr>
        <w:t>215-854-6354</w:t>
      </w:r>
      <w:r w:rsidR="009F1F41">
        <w:rPr>
          <w:rFonts w:ascii="Arial" w:eastAsia="Times New Roman" w:hAnsi="Arial" w:cs="Arial"/>
          <w:sz w:val="18"/>
          <w:szCs w:val="18"/>
        </w:rPr>
        <w:br/>
      </w:r>
      <w:hyperlink r:id="rId7" w:history="1">
        <w:r w:rsidR="00EC62E2" w:rsidRPr="003C6139">
          <w:rPr>
            <w:rStyle w:val="Hyperlink"/>
            <w:rFonts w:ascii="Arial" w:eastAsia="Times New Roman" w:hAnsi="Arial" w:cs="Arial"/>
            <w:sz w:val="18"/>
            <w:szCs w:val="18"/>
          </w:rPr>
          <w:t>morgan@morganlawpc.co</w:t>
        </w:r>
        <w:r w:rsidR="00EC62E2" w:rsidRPr="003C6139">
          <w:rPr>
            <w:rStyle w:val="Hyperlink"/>
            <w:rFonts w:ascii="Arial" w:eastAsia="Times New Roman" w:hAnsi="Arial" w:cs="Arial"/>
            <w:sz w:val="18"/>
            <w:szCs w:val="18"/>
            <w:lang w:val="en"/>
          </w:rPr>
          <w:t>m</w:t>
        </w:r>
      </w:hyperlink>
    </w:p>
    <w:p w:rsidR="00EC62E2" w:rsidRPr="000C5E97" w:rsidRDefault="00EC62E2" w:rsidP="009F1F41">
      <w:pPr>
        <w:shd w:val="clear" w:color="auto" w:fill="FFFFFF"/>
        <w:spacing w:after="0" w:line="240" w:lineRule="auto"/>
        <w:jc w:val="center"/>
        <w:rPr>
          <w:rFonts w:ascii="Arial" w:eastAsia="Times New Roman" w:hAnsi="Arial" w:cs="Arial"/>
          <w:sz w:val="18"/>
          <w:szCs w:val="18"/>
        </w:rPr>
      </w:pPr>
      <w:r>
        <w:rPr>
          <w:rFonts w:ascii="Arial" w:eastAsia="Times New Roman" w:hAnsi="Arial" w:cs="Arial"/>
          <w:sz w:val="18"/>
          <w:szCs w:val="18"/>
        </w:rPr>
        <w:t>www.morganlawpc.com</w:t>
      </w:r>
    </w:p>
    <w:tbl>
      <w:tblPr>
        <w:tblW w:w="0" w:type="auto"/>
        <w:tblCellMar>
          <w:left w:w="0" w:type="dxa"/>
          <w:right w:w="0" w:type="dxa"/>
        </w:tblCellMar>
        <w:tblLook w:val="0600" w:firstRow="0" w:lastRow="0" w:firstColumn="0" w:lastColumn="0" w:noHBand="1" w:noVBand="1"/>
      </w:tblPr>
      <w:tblGrid>
        <w:gridCol w:w="1145"/>
        <w:gridCol w:w="8209"/>
        <w:gridCol w:w="6"/>
      </w:tblGrid>
      <w:tr w:rsidR="00180DB8" w:rsidRPr="00180DB8" w:rsidTr="00A06873">
        <w:trPr>
          <w:gridAfter w:val="1"/>
        </w:trPr>
        <w:tc>
          <w:tcPr>
            <w:tcW w:w="1145" w:type="dxa"/>
          </w:tcPr>
          <w:p w:rsidR="00180DB8" w:rsidRPr="00180DB8" w:rsidRDefault="00180DB8" w:rsidP="00180DB8">
            <w:pPr>
              <w:spacing w:after="0" w:line="240" w:lineRule="auto"/>
              <w:rPr>
                <w:rFonts w:ascii="Arial" w:eastAsia="Times New Roman" w:hAnsi="Arial" w:cs="Arial"/>
                <w:sz w:val="18"/>
                <w:szCs w:val="18"/>
              </w:rPr>
            </w:pPr>
          </w:p>
        </w:tc>
        <w:tc>
          <w:tcPr>
            <w:tcW w:w="8209" w:type="dxa"/>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Default="000522C2" w:rsidP="000522C2">
            <w:pPr>
              <w:spacing w:after="0" w:line="240" w:lineRule="auto"/>
              <w:rPr>
                <w:rFonts w:ascii="Arial" w:eastAsia="Times New Roman" w:hAnsi="Arial" w:cs="Arial"/>
                <w:b/>
                <w:bCs/>
                <w:sz w:val="20"/>
                <w:szCs w:val="20"/>
              </w:rPr>
            </w:pPr>
            <w:r>
              <w:rPr>
                <w:rFonts w:ascii="Arial" w:eastAsia="Times New Roman" w:hAnsi="Arial" w:cs="Arial"/>
                <w:b/>
                <w:sz w:val="18"/>
                <w:szCs w:val="18"/>
              </w:rPr>
              <w:t>Wo</w:t>
            </w:r>
            <w:r w:rsidR="00180DB8" w:rsidRPr="00180DB8">
              <w:rPr>
                <w:rFonts w:ascii="Arial" w:eastAsia="Times New Roman" w:hAnsi="Arial" w:cs="Arial"/>
                <w:b/>
                <w:bCs/>
                <w:sz w:val="20"/>
                <w:szCs w:val="20"/>
              </w:rPr>
              <w:t>rk Experien</w:t>
            </w:r>
            <w:r w:rsidR="0074610E">
              <w:rPr>
                <w:rFonts w:ascii="Arial" w:eastAsia="Times New Roman" w:hAnsi="Arial" w:cs="Arial"/>
                <w:b/>
                <w:bCs/>
                <w:sz w:val="20"/>
                <w:szCs w:val="20"/>
              </w:rPr>
              <w:t>c</w:t>
            </w:r>
            <w:r w:rsidR="00180DB8" w:rsidRPr="00180DB8">
              <w:rPr>
                <w:rFonts w:ascii="Arial" w:eastAsia="Times New Roman" w:hAnsi="Arial" w:cs="Arial"/>
                <w:b/>
                <w:bCs/>
                <w:sz w:val="20"/>
                <w:szCs w:val="20"/>
              </w:rPr>
              <w:t>e:</w:t>
            </w:r>
          </w:p>
          <w:p w:rsidR="000C5E97" w:rsidRDefault="000C5E97" w:rsidP="000522C2">
            <w:pPr>
              <w:spacing w:after="0" w:line="240" w:lineRule="auto"/>
              <w:rPr>
                <w:rFonts w:ascii="Arial" w:eastAsia="Times New Roman" w:hAnsi="Arial" w:cs="Arial"/>
                <w:b/>
                <w:bCs/>
                <w:sz w:val="20"/>
                <w:szCs w:val="20"/>
              </w:rPr>
            </w:pPr>
          </w:p>
          <w:p w:rsidR="000C5E97" w:rsidRDefault="000C5E97" w:rsidP="000522C2">
            <w:pPr>
              <w:spacing w:after="0" w:line="240" w:lineRule="auto"/>
              <w:rPr>
                <w:rFonts w:ascii="Arial" w:eastAsia="Times New Roman" w:hAnsi="Arial" w:cs="Arial"/>
                <w:sz w:val="18"/>
                <w:szCs w:val="18"/>
              </w:rPr>
            </w:pPr>
          </w:p>
          <w:p w:rsidR="000C5E97" w:rsidRDefault="000C5E97" w:rsidP="000522C2">
            <w:pPr>
              <w:spacing w:after="0" w:line="240" w:lineRule="auto"/>
              <w:rPr>
                <w:rFonts w:ascii="Arial" w:eastAsia="Times New Roman" w:hAnsi="Arial" w:cs="Arial"/>
                <w:sz w:val="18"/>
                <w:szCs w:val="18"/>
              </w:rPr>
            </w:pPr>
          </w:p>
          <w:p w:rsidR="000C5E97" w:rsidRPr="00180DB8" w:rsidRDefault="000C5E97" w:rsidP="000522C2">
            <w:pPr>
              <w:spacing w:after="0" w:line="240" w:lineRule="auto"/>
              <w:rPr>
                <w:rFonts w:ascii="Arial" w:eastAsia="Times New Roman" w:hAnsi="Arial" w:cs="Arial"/>
                <w:sz w:val="18"/>
                <w:szCs w:val="18"/>
              </w:rPr>
            </w:pPr>
          </w:p>
        </w:tc>
        <w:tc>
          <w:tcPr>
            <w:tcW w:w="8209" w:type="dxa"/>
            <w:hideMark/>
          </w:tcPr>
          <w:p w:rsidR="000C5E97" w:rsidRPr="000C5E97" w:rsidRDefault="000C5E97"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0C5E97" w:rsidRPr="000C5E97" w:rsidRDefault="000C5E97" w:rsidP="000522C2">
                  <w:pPr>
                    <w:spacing w:after="0" w:line="240" w:lineRule="auto"/>
                    <w:rPr>
                      <w:rFonts w:ascii="Arial" w:eastAsia="Times New Roman" w:hAnsi="Arial" w:cs="Arial"/>
                      <w:b/>
                      <w:bCs/>
                      <w:sz w:val="18"/>
                      <w:szCs w:val="18"/>
                    </w:rPr>
                  </w:pPr>
                </w:p>
                <w:p w:rsidR="000D16A7" w:rsidRDefault="000D16A7" w:rsidP="000522C2">
                  <w:pPr>
                    <w:spacing w:after="0" w:line="240" w:lineRule="auto"/>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w:t>
                  </w:r>
                </w:p>
                <w:p w:rsidR="000D16A7" w:rsidRDefault="00180DB8" w:rsidP="000522C2">
                  <w:pPr>
                    <w:spacing w:after="0" w:line="240" w:lineRule="auto"/>
                    <w:rPr>
                      <w:rFonts w:ascii="Arial" w:eastAsia="Times New Roman" w:hAnsi="Arial" w:cs="Arial"/>
                      <w:b/>
                      <w:bCs/>
                      <w:sz w:val="18"/>
                      <w:szCs w:val="18"/>
                    </w:rPr>
                  </w:pPr>
                  <w:r w:rsidRPr="00180DB8">
                    <w:rPr>
                      <w:rFonts w:ascii="Arial" w:eastAsia="Times New Roman" w:hAnsi="Arial" w:cs="Arial"/>
                      <w:b/>
                      <w:bCs/>
                      <w:sz w:val="18"/>
                      <w:szCs w:val="18"/>
                    </w:rPr>
                    <w:t>The Morgan Law Firm P.C.</w:t>
                  </w:r>
                </w:p>
                <w:p w:rsidR="000D16A7" w:rsidRDefault="009F1F41" w:rsidP="000522C2">
                  <w:pPr>
                    <w:spacing w:after="0" w:line="240" w:lineRule="auto"/>
                    <w:rPr>
                      <w:rFonts w:ascii="Arial" w:eastAsia="Times New Roman" w:hAnsi="Arial" w:cs="Arial"/>
                      <w:bCs/>
                      <w:sz w:val="18"/>
                      <w:szCs w:val="18"/>
                    </w:rPr>
                  </w:pPr>
                  <w:r>
                    <w:rPr>
                      <w:rFonts w:ascii="Arial" w:eastAsia="Times New Roman" w:hAnsi="Arial" w:cs="Arial"/>
                      <w:bCs/>
                      <w:sz w:val="18"/>
                      <w:szCs w:val="18"/>
                    </w:rPr>
                    <w:t>Philadelphia, PA</w:t>
                  </w:r>
                </w:p>
                <w:p w:rsidR="000D16A7" w:rsidRDefault="0006592B" w:rsidP="000522C2">
                  <w:pPr>
                    <w:spacing w:after="0" w:line="240" w:lineRule="auto"/>
                    <w:rPr>
                      <w:rFonts w:ascii="Arial" w:eastAsia="Times New Roman" w:hAnsi="Arial" w:cs="Arial"/>
                      <w:bCs/>
                      <w:sz w:val="18"/>
                      <w:szCs w:val="18"/>
                    </w:rPr>
                  </w:pPr>
                  <w:r>
                    <w:rPr>
                      <w:rFonts w:ascii="Arial" w:eastAsia="Times New Roman" w:hAnsi="Arial" w:cs="Arial"/>
                      <w:bCs/>
                      <w:sz w:val="18"/>
                      <w:szCs w:val="18"/>
                    </w:rPr>
                    <w:t>June 2017</w:t>
                  </w:r>
                  <w:r w:rsidR="000D16A7">
                    <w:rPr>
                      <w:rFonts w:ascii="Arial" w:eastAsia="Times New Roman" w:hAnsi="Arial" w:cs="Arial"/>
                      <w:bCs/>
                      <w:sz w:val="18"/>
                      <w:szCs w:val="18"/>
                    </w:rPr>
                    <w:t>-Present</w:t>
                  </w:r>
                </w:p>
                <w:p w:rsidR="000D16A7" w:rsidRPr="000D16A7" w:rsidRDefault="000D16A7" w:rsidP="00451B00">
                  <w:pPr>
                    <w:spacing w:after="0" w:line="240" w:lineRule="auto"/>
                    <w:rPr>
                      <w:rFonts w:ascii="Arial" w:eastAsia="Times New Roman" w:hAnsi="Arial" w:cs="Arial"/>
                      <w:bCs/>
                      <w:sz w:val="18"/>
                      <w:szCs w:val="18"/>
                    </w:rPr>
                  </w:pPr>
                  <w:r>
                    <w:rPr>
                      <w:rFonts w:ascii="Arial" w:eastAsia="Times New Roman" w:hAnsi="Arial" w:cs="Arial"/>
                      <w:bCs/>
                      <w:sz w:val="18"/>
                      <w:szCs w:val="18"/>
                    </w:rPr>
                    <w:t>Practice focuses on mediation</w:t>
                  </w:r>
                  <w:r w:rsidR="009F1F41">
                    <w:rPr>
                      <w:rFonts w:ascii="Arial" w:eastAsia="Times New Roman" w:hAnsi="Arial" w:cs="Arial"/>
                      <w:bCs/>
                      <w:sz w:val="18"/>
                      <w:szCs w:val="18"/>
                    </w:rPr>
                    <w:t xml:space="preserve"> and arbitration</w:t>
                  </w:r>
                  <w:r w:rsidR="00BB74E6">
                    <w:rPr>
                      <w:rFonts w:ascii="Arial" w:eastAsia="Times New Roman" w:hAnsi="Arial" w:cs="Arial"/>
                      <w:bCs/>
                      <w:sz w:val="18"/>
                      <w:szCs w:val="18"/>
                    </w:rPr>
                    <w:t xml:space="preserve"> with an emphasis on intellectual property and employment matters. Public arbitrator for the Financial Industry Regulatory Authority and panel chair. Was accepted into four mediation pane</w:t>
                  </w:r>
                  <w:r w:rsidR="004B3817">
                    <w:rPr>
                      <w:rFonts w:ascii="Arial" w:eastAsia="Times New Roman" w:hAnsi="Arial" w:cs="Arial"/>
                      <w:bCs/>
                      <w:sz w:val="18"/>
                      <w:szCs w:val="18"/>
                    </w:rPr>
                    <w:t>l</w:t>
                  </w:r>
                  <w:r w:rsidR="00BB74E6">
                    <w:rPr>
                      <w:rFonts w:ascii="Arial" w:eastAsia="Times New Roman" w:hAnsi="Arial" w:cs="Arial"/>
                      <w:bCs/>
                      <w:sz w:val="18"/>
                      <w:szCs w:val="18"/>
                    </w:rPr>
                    <w:t xml:space="preserve">s with the peer-reviewed </w:t>
                  </w:r>
                  <w:r w:rsidR="00451B00">
                    <w:rPr>
                      <w:rFonts w:ascii="Arial" w:eastAsia="Times New Roman" w:hAnsi="Arial" w:cs="Arial"/>
                      <w:bCs/>
                      <w:sz w:val="18"/>
                      <w:szCs w:val="18"/>
                    </w:rPr>
                    <w:t>International Institute for Conflict Prevention and Resolution</w:t>
                  </w:r>
                  <w:r w:rsidR="00BB74E6">
                    <w:rPr>
                      <w:rFonts w:ascii="Arial" w:eastAsia="Times New Roman" w:hAnsi="Arial" w:cs="Arial"/>
                      <w:bCs/>
                      <w:sz w:val="18"/>
                      <w:szCs w:val="18"/>
                    </w:rPr>
                    <w:t>. Those panels include the</w:t>
                  </w:r>
                  <w:r w:rsidR="00451B00">
                    <w:rPr>
                      <w:rFonts w:ascii="Arial" w:eastAsia="Times New Roman" w:hAnsi="Arial" w:cs="Arial"/>
                      <w:bCs/>
                      <w:sz w:val="18"/>
                      <w:szCs w:val="18"/>
                    </w:rPr>
                    <w:t xml:space="preserve"> </w:t>
                  </w:r>
                  <w:r w:rsidR="00451B00" w:rsidRPr="00451B00">
                    <w:rPr>
                      <w:rFonts w:ascii="Arial" w:eastAsia="Times New Roman" w:hAnsi="Arial" w:cs="Arial"/>
                      <w:bCs/>
                      <w:sz w:val="18"/>
                      <w:szCs w:val="18"/>
                    </w:rPr>
                    <w:t>Employment Panel, Entertainment Panel, Trademark Panel and Philadelphia ADR Panel</w:t>
                  </w:r>
                  <w:r w:rsidR="00451B00">
                    <w:rPr>
                      <w:rFonts w:ascii="Arial" w:eastAsia="Times New Roman" w:hAnsi="Arial" w:cs="Arial"/>
                      <w:bCs/>
                      <w:sz w:val="18"/>
                      <w:szCs w:val="18"/>
                    </w:rPr>
                    <w:t xml:space="preserve">. </w:t>
                  </w:r>
                  <w:r w:rsidR="00BB74E6">
                    <w:rPr>
                      <w:rFonts w:ascii="Arial" w:eastAsia="Times New Roman" w:hAnsi="Arial" w:cs="Arial"/>
                      <w:bCs/>
                      <w:sz w:val="18"/>
                      <w:szCs w:val="18"/>
                    </w:rPr>
                    <w:t xml:space="preserve">Have served on the </w:t>
                  </w:r>
                  <w:r w:rsidR="00451B00">
                    <w:rPr>
                      <w:rFonts w:ascii="Arial" w:eastAsia="Times New Roman" w:hAnsi="Arial" w:cs="Arial"/>
                      <w:bCs/>
                      <w:sz w:val="18"/>
                      <w:szCs w:val="18"/>
                    </w:rPr>
                    <w:t>Inte</w:t>
                  </w:r>
                  <w:r w:rsidR="00777F88">
                    <w:rPr>
                      <w:rFonts w:ascii="Arial" w:eastAsia="Times New Roman" w:hAnsi="Arial" w:cs="Arial"/>
                      <w:bCs/>
                      <w:sz w:val="18"/>
                      <w:szCs w:val="18"/>
                    </w:rPr>
                    <w:t>rnational Trademark Association</w:t>
                  </w:r>
                  <w:r>
                    <w:rPr>
                      <w:rFonts w:ascii="Arial" w:eastAsia="Times New Roman" w:hAnsi="Arial" w:cs="Arial"/>
                      <w:bCs/>
                      <w:sz w:val="18"/>
                      <w:szCs w:val="18"/>
                    </w:rPr>
                    <w:t xml:space="preserve"> </w:t>
                  </w:r>
                  <w:r w:rsidR="00777F88">
                    <w:rPr>
                      <w:rFonts w:ascii="Arial" w:eastAsia="Times New Roman" w:hAnsi="Arial" w:cs="Arial"/>
                      <w:bCs/>
                      <w:sz w:val="18"/>
                      <w:szCs w:val="18"/>
                    </w:rPr>
                    <w:t>Panel of Mediators</w:t>
                  </w:r>
                  <w:r w:rsidR="00BB74E6">
                    <w:rPr>
                      <w:rFonts w:ascii="Arial" w:eastAsia="Times New Roman" w:hAnsi="Arial" w:cs="Arial"/>
                      <w:bCs/>
                      <w:sz w:val="18"/>
                      <w:szCs w:val="18"/>
                    </w:rPr>
                    <w:t xml:space="preserve"> since 2009</w:t>
                  </w:r>
                  <w:r w:rsidR="00451B00">
                    <w:rPr>
                      <w:rFonts w:ascii="Arial" w:eastAsia="Times New Roman" w:hAnsi="Arial" w:cs="Arial"/>
                      <w:bCs/>
                      <w:sz w:val="18"/>
                      <w:szCs w:val="18"/>
                    </w:rPr>
                    <w:t>.</w:t>
                  </w:r>
                  <w:r w:rsidR="00BB74E6">
                    <w:rPr>
                      <w:rFonts w:ascii="Arial" w:eastAsia="Times New Roman" w:hAnsi="Arial" w:cs="Arial"/>
                      <w:bCs/>
                      <w:sz w:val="18"/>
                      <w:szCs w:val="18"/>
                    </w:rPr>
                    <w:t xml:space="preserve"> Mediator with the World Intellectual Property Organization.</w:t>
                  </w:r>
                  <w:r>
                    <w:rPr>
                      <w:rFonts w:ascii="Arial" w:eastAsia="Times New Roman" w:hAnsi="Arial" w:cs="Arial"/>
                      <w:bCs/>
                      <w:sz w:val="18"/>
                      <w:szCs w:val="18"/>
                    </w:rPr>
                    <w:t xml:space="preserve"> </w:t>
                  </w:r>
                  <w:r w:rsidR="00451B00">
                    <w:rPr>
                      <w:rFonts w:ascii="Arial" w:eastAsia="Times New Roman" w:hAnsi="Arial" w:cs="Arial"/>
                      <w:bCs/>
                      <w:sz w:val="18"/>
                      <w:szCs w:val="18"/>
                    </w:rPr>
                    <w:t xml:space="preserve">Member Pennsylvania Council of Mediators. </w:t>
                  </w:r>
                  <w:r>
                    <w:rPr>
                      <w:rFonts w:ascii="Arial" w:eastAsia="Times New Roman" w:hAnsi="Arial" w:cs="Arial"/>
                      <w:bCs/>
                      <w:sz w:val="18"/>
                      <w:szCs w:val="18"/>
                    </w:rPr>
                    <w:t>Registered neutral in Georgia.</w:t>
                  </w:r>
                </w:p>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sz w:val="18"/>
                      <w:szCs w:val="18"/>
                    </w:rPr>
                    <w:br/>
                    <w:t xml:space="preserve">Atlanta, GA </w:t>
                  </w:r>
                  <w:r w:rsidRPr="00180DB8">
                    <w:rPr>
                      <w:rFonts w:ascii="Arial" w:eastAsia="Times New Roman" w:hAnsi="Arial" w:cs="Arial"/>
                      <w:sz w:val="18"/>
                      <w:szCs w:val="18"/>
                    </w:rPr>
                    <w:br/>
                  </w:r>
                  <w:r w:rsidR="000D16A7" w:rsidRPr="00BB74E6">
                    <w:rPr>
                      <w:rFonts w:ascii="Arial" w:eastAsia="Times New Roman" w:hAnsi="Arial" w:cs="Arial"/>
                      <w:bCs/>
                      <w:sz w:val="18"/>
                      <w:szCs w:val="18"/>
                    </w:rPr>
                    <w:t>01/2010 – 08/2015</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391000">
                  <w:pPr>
                    <w:spacing w:after="0" w:line="240" w:lineRule="auto"/>
                    <w:rPr>
                      <w:rFonts w:ascii="Arial" w:eastAsia="Times New Roman" w:hAnsi="Arial" w:cs="Arial"/>
                      <w:sz w:val="18"/>
                      <w:szCs w:val="18"/>
                    </w:rPr>
                  </w:pPr>
                  <w:r w:rsidRPr="00180DB8">
                    <w:rPr>
                      <w:rFonts w:ascii="Arial" w:eastAsia="Times New Roman" w:hAnsi="Arial" w:cs="Arial"/>
                      <w:sz w:val="18"/>
                      <w:szCs w:val="18"/>
                    </w:rPr>
                    <w:t>Responsible for all aspects of law firm management for successful boutique trial practice focused on intellectual property and</w:t>
                  </w:r>
                  <w:r w:rsidR="00391000">
                    <w:rPr>
                      <w:rFonts w:ascii="Arial" w:eastAsia="Times New Roman" w:hAnsi="Arial" w:cs="Arial"/>
                      <w:sz w:val="18"/>
                      <w:szCs w:val="18"/>
                    </w:rPr>
                    <w:t xml:space="preserve"> plaintiff-side employment law.</w:t>
                  </w:r>
                  <w:r w:rsidR="00F279DE">
                    <w:rPr>
                      <w:rFonts w:ascii="Arial" w:eastAsia="Times New Roman" w:hAnsi="Arial" w:cs="Arial"/>
                      <w:sz w:val="18"/>
                      <w:szCs w:val="18"/>
                    </w:rPr>
                    <w:t xml:space="preserve"> Supervised</w:t>
                  </w:r>
                  <w:r w:rsidR="00F279DE" w:rsidRPr="00180DB8">
                    <w:rPr>
                      <w:rFonts w:ascii="Arial" w:eastAsia="Times New Roman" w:hAnsi="Arial" w:cs="Arial"/>
                      <w:sz w:val="18"/>
                      <w:szCs w:val="18"/>
                    </w:rPr>
                    <w:t xml:space="preserve"> up to three attorneys and office manager paralegal. </w:t>
                  </w:r>
                  <w:r w:rsidR="00391000">
                    <w:rPr>
                      <w:rFonts w:ascii="Arial" w:eastAsia="Times New Roman" w:hAnsi="Arial" w:cs="Arial"/>
                      <w:sz w:val="18"/>
                      <w:szCs w:val="18"/>
                    </w:rPr>
                    <w:t xml:space="preserve"> </w:t>
                  </w:r>
                  <w:r w:rsidR="000800D1">
                    <w:rPr>
                      <w:rFonts w:ascii="Arial" w:eastAsia="Times New Roman" w:hAnsi="Arial" w:cs="Arial"/>
                      <w:sz w:val="18"/>
                      <w:szCs w:val="18"/>
                    </w:rPr>
                    <w:t>Intellectual property issues focused on patent, trademark, trade secret, copyright</w:t>
                  </w:r>
                  <w:r w:rsidR="00F279DE">
                    <w:rPr>
                      <w:rFonts w:ascii="Arial" w:eastAsia="Times New Roman" w:hAnsi="Arial" w:cs="Arial"/>
                      <w:sz w:val="18"/>
                      <w:szCs w:val="18"/>
                    </w:rPr>
                    <w:t xml:space="preserve">, restrictive covenant </w:t>
                  </w:r>
                  <w:r w:rsidR="000800D1">
                    <w:rPr>
                      <w:rFonts w:ascii="Arial" w:eastAsia="Times New Roman" w:hAnsi="Arial" w:cs="Arial"/>
                      <w:sz w:val="18"/>
                      <w:szCs w:val="18"/>
                    </w:rPr>
                    <w:t>and C</w:t>
                  </w:r>
                  <w:r w:rsidR="00F279DE">
                    <w:rPr>
                      <w:rFonts w:ascii="Arial" w:eastAsia="Times New Roman" w:hAnsi="Arial" w:cs="Arial"/>
                      <w:sz w:val="18"/>
                      <w:szCs w:val="18"/>
                    </w:rPr>
                    <w:t xml:space="preserve">FAA </w:t>
                  </w:r>
                  <w:r w:rsidR="000800D1">
                    <w:rPr>
                      <w:rFonts w:ascii="Arial" w:eastAsia="Times New Roman" w:hAnsi="Arial" w:cs="Arial"/>
                      <w:sz w:val="18"/>
                      <w:szCs w:val="18"/>
                    </w:rPr>
                    <w:t xml:space="preserve">issues. </w:t>
                  </w:r>
                  <w:r w:rsidR="00F279DE">
                    <w:rPr>
                      <w:rFonts w:ascii="Arial" w:eastAsia="Times New Roman" w:hAnsi="Arial" w:cs="Arial"/>
                      <w:sz w:val="18"/>
                      <w:szCs w:val="18"/>
                    </w:rPr>
                    <w:t xml:space="preserve">Employment cases included Title VII, ADA, ADEA and FMLA. </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Default="00F279DE" w:rsidP="00180DB8">
            <w:pPr>
              <w:spacing w:after="0" w:line="240" w:lineRule="auto"/>
              <w:rPr>
                <w:rFonts w:ascii="Arial" w:eastAsia="Times New Roman" w:hAnsi="Arial" w:cs="Arial"/>
                <w:sz w:val="18"/>
                <w:szCs w:val="18"/>
              </w:rPr>
            </w:pPr>
            <w:r>
              <w:rPr>
                <w:rFonts w:ascii="Arial" w:eastAsia="Times New Roman" w:hAnsi="Arial" w:cs="Arial"/>
                <w:sz w:val="18"/>
                <w:szCs w:val="18"/>
              </w:rPr>
              <w:t>___</w:t>
            </w:r>
            <w:r w:rsidR="0006592B">
              <w:rPr>
                <w:rFonts w:ascii="Arial" w:eastAsia="Times New Roman" w:hAnsi="Arial" w:cs="Arial"/>
                <w:sz w:val="18"/>
                <w:szCs w:val="18"/>
              </w:rPr>
              <w:t>_______________________________________________________________________________</w:t>
            </w:r>
          </w:p>
          <w:p w:rsidR="0006592B" w:rsidRPr="0006592B" w:rsidRDefault="0006592B" w:rsidP="0006592B">
            <w:pPr>
              <w:spacing w:after="0" w:line="240" w:lineRule="auto"/>
              <w:rPr>
                <w:rFonts w:ascii="Arial" w:eastAsia="Times New Roman" w:hAnsi="Arial" w:cs="Arial"/>
                <w:b/>
                <w:sz w:val="18"/>
                <w:szCs w:val="18"/>
                <w:lang w:val="es-EC"/>
              </w:rPr>
            </w:pPr>
            <w:r w:rsidRPr="0006592B">
              <w:rPr>
                <w:rFonts w:ascii="Arial" w:eastAsia="Times New Roman" w:hAnsi="Arial" w:cs="Arial"/>
                <w:b/>
                <w:sz w:val="18"/>
                <w:szCs w:val="18"/>
                <w:lang w:val="es-EC"/>
              </w:rPr>
              <w:t>Paz Horowitz S.A.</w:t>
            </w:r>
          </w:p>
          <w:p w:rsidR="0006592B" w:rsidRPr="0006592B" w:rsidRDefault="0006592B" w:rsidP="0006592B">
            <w:pPr>
              <w:spacing w:after="0" w:line="240" w:lineRule="auto"/>
              <w:rPr>
                <w:rFonts w:ascii="Arial" w:eastAsia="Times New Roman" w:hAnsi="Arial" w:cs="Arial"/>
                <w:sz w:val="18"/>
                <w:szCs w:val="18"/>
                <w:lang w:val="es-EC"/>
              </w:rPr>
            </w:pPr>
            <w:r w:rsidRPr="0006592B">
              <w:rPr>
                <w:rFonts w:ascii="Arial" w:eastAsia="Times New Roman" w:hAnsi="Arial" w:cs="Arial"/>
                <w:sz w:val="18"/>
                <w:szCs w:val="18"/>
                <w:lang w:val="es-EC"/>
              </w:rPr>
              <w:t>Quito EC</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09/2015 – Present</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Of Counsel</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Advise on U.S. legal matters particularly intellectual property issues.  Established the firm’s trademark practice in the United States Patent and Trademark Office.</w:t>
            </w:r>
          </w:p>
          <w:p w:rsidR="0006592B" w:rsidRPr="0006592B" w:rsidRDefault="0006592B" w:rsidP="0006592B">
            <w:pPr>
              <w:spacing w:after="0" w:line="240" w:lineRule="auto"/>
              <w:rPr>
                <w:rFonts w:ascii="Arial" w:eastAsia="Times New Roman" w:hAnsi="Arial" w:cs="Arial"/>
                <w:sz w:val="18"/>
                <w:szCs w:val="18"/>
              </w:rPr>
            </w:pPr>
          </w:p>
          <w:p w:rsidR="0006592B" w:rsidRPr="0006592B" w:rsidRDefault="0006592B" w:rsidP="0006592B">
            <w:pPr>
              <w:spacing w:after="0" w:line="240" w:lineRule="auto"/>
              <w:rPr>
                <w:rFonts w:ascii="Arial" w:eastAsia="Times New Roman" w:hAnsi="Arial" w:cs="Arial"/>
                <w:b/>
                <w:sz w:val="18"/>
                <w:szCs w:val="18"/>
              </w:rPr>
            </w:pPr>
            <w:r w:rsidRPr="0006592B">
              <w:rPr>
                <w:rFonts w:ascii="Arial" w:eastAsia="Times New Roman" w:hAnsi="Arial" w:cs="Arial"/>
                <w:b/>
                <w:sz w:val="18"/>
                <w:szCs w:val="18"/>
              </w:rPr>
              <w:t>Litigation Oral S.A.</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Quito EC</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12/2015 – May 2017</w:t>
            </w:r>
          </w:p>
          <w:p w:rsidR="0006592B" w:rsidRP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Instructor</w:t>
            </w:r>
          </w:p>
          <w:p w:rsidR="0006592B" w:rsidRDefault="0006592B" w:rsidP="0006592B">
            <w:pPr>
              <w:spacing w:after="0" w:line="240" w:lineRule="auto"/>
              <w:rPr>
                <w:rFonts w:ascii="Arial" w:eastAsia="Times New Roman" w:hAnsi="Arial" w:cs="Arial"/>
                <w:sz w:val="18"/>
                <w:szCs w:val="18"/>
              </w:rPr>
            </w:pPr>
            <w:r w:rsidRPr="0006592B">
              <w:rPr>
                <w:rFonts w:ascii="Arial" w:eastAsia="Times New Roman" w:hAnsi="Arial" w:cs="Arial"/>
                <w:sz w:val="18"/>
                <w:szCs w:val="18"/>
              </w:rPr>
              <w:t>Helped develop curriculum for oral advocacy training program for Ecuadoran lawyers and judges. Conduct</w:t>
            </w:r>
            <w:r w:rsidR="00F279DE">
              <w:rPr>
                <w:rFonts w:ascii="Arial" w:eastAsia="Times New Roman" w:hAnsi="Arial" w:cs="Arial"/>
                <w:sz w:val="18"/>
                <w:szCs w:val="18"/>
              </w:rPr>
              <w:t xml:space="preserve">ed </w:t>
            </w:r>
            <w:r w:rsidRPr="0006592B">
              <w:rPr>
                <w:rFonts w:ascii="Arial" w:eastAsia="Times New Roman" w:hAnsi="Arial" w:cs="Arial"/>
                <w:sz w:val="18"/>
                <w:szCs w:val="18"/>
              </w:rPr>
              <w:t>interactive classes on oral advocacy</w:t>
            </w:r>
            <w:r w:rsidR="00F279DE">
              <w:rPr>
                <w:rFonts w:ascii="Arial" w:eastAsia="Times New Roman" w:hAnsi="Arial" w:cs="Arial"/>
                <w:sz w:val="18"/>
                <w:szCs w:val="18"/>
              </w:rPr>
              <w:t xml:space="preserve"> in Spanish</w:t>
            </w:r>
            <w:r w:rsidRPr="0006592B">
              <w:rPr>
                <w:rFonts w:ascii="Arial" w:eastAsia="Times New Roman" w:hAnsi="Arial" w:cs="Arial"/>
                <w:sz w:val="18"/>
                <w:szCs w:val="18"/>
              </w:rPr>
              <w:t>.</w:t>
            </w:r>
          </w:p>
          <w:p w:rsidR="0006592B" w:rsidRPr="00180DB8" w:rsidRDefault="0006592B"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0522C2"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Cantor Colburn LLP</w:t>
                  </w:r>
                  <w:r w:rsidRPr="00180DB8">
                    <w:rPr>
                      <w:rFonts w:ascii="Arial" w:eastAsia="Times New Roman" w:hAnsi="Arial" w:cs="Arial"/>
                      <w:sz w:val="18"/>
                      <w:szCs w:val="18"/>
                    </w:rPr>
                    <w:br/>
                  </w:r>
                  <w:r w:rsidR="000522C2">
                    <w:rPr>
                      <w:rFonts w:ascii="Arial" w:eastAsia="Times New Roman" w:hAnsi="Arial" w:cs="Arial"/>
                      <w:sz w:val="18"/>
                      <w:szCs w:val="18"/>
                    </w:rPr>
                    <w:t xml:space="preserve">Atlanta, GA </w:t>
                  </w:r>
                </w:p>
                <w:p w:rsidR="00180DB8" w:rsidRPr="00EC62E2" w:rsidRDefault="00180DB8" w:rsidP="000522C2">
                  <w:pPr>
                    <w:spacing w:after="0" w:line="240" w:lineRule="auto"/>
                    <w:rPr>
                      <w:rFonts w:ascii="Arial" w:eastAsia="Times New Roman" w:hAnsi="Arial" w:cs="Arial"/>
                      <w:sz w:val="18"/>
                      <w:szCs w:val="18"/>
                    </w:rPr>
                  </w:pPr>
                  <w:r w:rsidRPr="00EC62E2">
                    <w:rPr>
                      <w:rFonts w:ascii="Arial" w:eastAsia="Times New Roman" w:hAnsi="Arial" w:cs="Arial"/>
                      <w:bCs/>
                      <w:sz w:val="18"/>
                      <w:szCs w:val="18"/>
                    </w:rPr>
                    <w:t>08/2008 - 12/2009</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EC62E2" w:rsidRDefault="00EC62E2" w:rsidP="00180DB8">
                  <w:pPr>
                    <w:spacing w:after="0" w:line="240" w:lineRule="auto"/>
                    <w:rPr>
                      <w:rFonts w:ascii="Arial" w:eastAsia="Times New Roman" w:hAnsi="Arial" w:cs="Arial"/>
                      <w:sz w:val="18"/>
                      <w:szCs w:val="18"/>
                    </w:rPr>
                  </w:pPr>
                  <w:r w:rsidRPr="00EC62E2">
                    <w:rPr>
                      <w:rFonts w:ascii="Arial" w:eastAsia="Times New Roman" w:hAnsi="Arial" w:cs="Arial"/>
                      <w:bCs/>
                      <w:sz w:val="18"/>
                      <w:szCs w:val="18"/>
                    </w:rPr>
                    <w:t xml:space="preserve">Contract </w:t>
                  </w:r>
                  <w:r w:rsidR="00180DB8" w:rsidRPr="00EC62E2">
                    <w:rPr>
                      <w:rFonts w:ascii="Arial" w:eastAsia="Times New Roman" w:hAnsi="Arial" w:cs="Arial"/>
                      <w:bCs/>
                      <w:sz w:val="18"/>
                      <w:szCs w:val="18"/>
                    </w:rPr>
                    <w:t>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Chair of Atlanta litigation practice. Trial practice focused on patent, false advertising, copyright, trademark and Internet-related matters. Lead counsel in patent case tried to verdict in Portland, Oregon.</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Epstein Becker &amp; Green P.C.</w:t>
                  </w:r>
                  <w:r w:rsidRPr="00180DB8">
                    <w:rPr>
                      <w:rFonts w:ascii="Arial" w:eastAsia="Times New Roman" w:hAnsi="Arial" w:cs="Arial"/>
                      <w:sz w:val="18"/>
                      <w:szCs w:val="18"/>
                    </w:rPr>
                    <w:br/>
                    <w:t xml:space="preserve">Atlanta, GA </w:t>
                  </w:r>
                  <w:r w:rsidRPr="00180DB8">
                    <w:rPr>
                      <w:rFonts w:ascii="Arial" w:eastAsia="Times New Roman" w:hAnsi="Arial" w:cs="Arial"/>
                      <w:sz w:val="18"/>
                      <w:szCs w:val="18"/>
                    </w:rPr>
                    <w:br/>
                  </w:r>
                  <w:r w:rsidRPr="00EC62E2">
                    <w:rPr>
                      <w:rFonts w:ascii="Arial" w:eastAsia="Times New Roman" w:hAnsi="Arial" w:cs="Arial"/>
                      <w:bCs/>
                      <w:sz w:val="18"/>
                      <w:szCs w:val="18"/>
                    </w:rPr>
                    <w:t>06/2006 - 08/2008</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EC62E2" w:rsidP="000522C2">
                  <w:pPr>
                    <w:spacing w:after="0" w:line="240" w:lineRule="auto"/>
                    <w:rPr>
                      <w:rFonts w:ascii="Arial" w:eastAsia="Times New Roman" w:hAnsi="Arial" w:cs="Arial"/>
                      <w:sz w:val="18"/>
                      <w:szCs w:val="18"/>
                    </w:rPr>
                  </w:pPr>
                  <w:r>
                    <w:rPr>
                      <w:rFonts w:ascii="Arial" w:eastAsia="Times New Roman" w:hAnsi="Arial" w:cs="Arial"/>
                      <w:sz w:val="18"/>
                      <w:szCs w:val="18"/>
                    </w:rPr>
                    <w:t>Contract 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Established intellectual property litigation practice in Atlanta. Focused on patent</w:t>
                  </w:r>
                  <w:r w:rsidR="00EC62E2">
                    <w:rPr>
                      <w:rFonts w:ascii="Arial" w:eastAsia="Times New Roman" w:hAnsi="Arial" w:cs="Arial"/>
                      <w:sz w:val="18"/>
                      <w:szCs w:val="18"/>
                    </w:rPr>
                    <w:t xml:space="preserve"> (mechanical &amp; chemical)</w:t>
                  </w:r>
                  <w:r w:rsidRPr="00180DB8">
                    <w:rPr>
                      <w:rFonts w:ascii="Arial" w:eastAsia="Times New Roman" w:hAnsi="Arial" w:cs="Arial"/>
                      <w:sz w:val="18"/>
                      <w:szCs w:val="18"/>
                    </w:rPr>
                    <w:t xml:space="preserve">, false advertising, trademark, copyright and Internet related cases in federal court. Also initiated a trademark and copyright registration practice as well as one before the TTAB. </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rsidTr="00EC62E2">
              <w:tc>
                <w:tcPr>
                  <w:tcW w:w="8203" w:type="dxa"/>
                  <w:hideMark/>
                </w:tcPr>
                <w:p w:rsidR="00BB74E6" w:rsidRDefault="00BB74E6" w:rsidP="000522C2">
                  <w:pPr>
                    <w:spacing w:after="0" w:line="240" w:lineRule="auto"/>
                    <w:rPr>
                      <w:rFonts w:ascii="Arial" w:eastAsia="Times New Roman" w:hAnsi="Arial" w:cs="Arial"/>
                      <w:b/>
                      <w:bCs/>
                      <w:sz w:val="18"/>
                      <w:szCs w:val="18"/>
                    </w:rPr>
                  </w:pPr>
                </w:p>
                <w:p w:rsidR="00180DB8" w:rsidRPr="00180DB8" w:rsidRDefault="00180DB8" w:rsidP="000522C2">
                  <w:pPr>
                    <w:spacing w:after="0" w:line="240" w:lineRule="auto"/>
                    <w:rPr>
                      <w:rFonts w:ascii="Arial" w:eastAsia="Times New Roman" w:hAnsi="Arial" w:cs="Arial"/>
                      <w:sz w:val="18"/>
                      <w:szCs w:val="18"/>
                    </w:rPr>
                  </w:pPr>
                  <w:proofErr w:type="spellStart"/>
                  <w:r w:rsidRPr="00180DB8">
                    <w:rPr>
                      <w:rFonts w:ascii="Arial" w:eastAsia="Times New Roman" w:hAnsi="Arial" w:cs="Arial"/>
                      <w:b/>
                      <w:bCs/>
                      <w:sz w:val="18"/>
                      <w:szCs w:val="18"/>
                    </w:rPr>
                    <w:lastRenderedPageBreak/>
                    <w:t>Hunton</w:t>
                  </w:r>
                  <w:proofErr w:type="spellEnd"/>
                  <w:r w:rsidRPr="00180DB8">
                    <w:rPr>
                      <w:rFonts w:ascii="Arial" w:eastAsia="Times New Roman" w:hAnsi="Arial" w:cs="Arial"/>
                      <w:b/>
                      <w:bCs/>
                      <w:sz w:val="18"/>
                      <w:szCs w:val="18"/>
                    </w:rPr>
                    <w:t xml:space="preserve"> &amp; Williams LLP</w:t>
                  </w:r>
                  <w:r w:rsidRPr="00180DB8">
                    <w:rPr>
                      <w:rFonts w:ascii="Arial" w:eastAsia="Times New Roman" w:hAnsi="Arial" w:cs="Arial"/>
                      <w:sz w:val="18"/>
                      <w:szCs w:val="18"/>
                    </w:rPr>
                    <w:br/>
                    <w:t xml:space="preserve">Atlanta, GA </w:t>
                  </w:r>
                  <w:r w:rsidRPr="00180DB8">
                    <w:rPr>
                      <w:rFonts w:ascii="Arial" w:eastAsia="Times New Roman" w:hAnsi="Arial" w:cs="Arial"/>
                      <w:sz w:val="18"/>
                      <w:szCs w:val="18"/>
                    </w:rPr>
                    <w:br/>
                  </w:r>
                  <w:r w:rsidRPr="00EC62E2">
                    <w:rPr>
                      <w:rFonts w:ascii="Arial" w:eastAsia="Times New Roman" w:hAnsi="Arial" w:cs="Arial"/>
                      <w:bCs/>
                      <w:sz w:val="18"/>
                      <w:szCs w:val="18"/>
                    </w:rPr>
                    <w:t>04/2003 - 06/2006</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EC62E2" w:rsidRDefault="00180DB8" w:rsidP="00180DB8">
                  <w:pPr>
                    <w:spacing w:after="0" w:line="240" w:lineRule="auto"/>
                    <w:rPr>
                      <w:rFonts w:ascii="Arial" w:eastAsia="Times New Roman" w:hAnsi="Arial" w:cs="Arial"/>
                      <w:sz w:val="18"/>
                      <w:szCs w:val="18"/>
                    </w:rPr>
                  </w:pPr>
                  <w:r w:rsidRPr="00EC62E2">
                    <w:rPr>
                      <w:rFonts w:ascii="Arial" w:eastAsia="Times New Roman" w:hAnsi="Arial" w:cs="Arial"/>
                      <w:bCs/>
                      <w:sz w:val="18"/>
                      <w:szCs w:val="18"/>
                    </w:rPr>
                    <w:t>Equity 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Co-chair of Trademark Copyright Practice Group. Supervised associates and paralegals in several offices in prosecution work before the USPTO and Copyright Office as well as contested matters in the TTAB and federal courts. Responsible partner in patent litigation cases as well as trademark and copyright.</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0522C2"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Powell Goldstein Frazer &amp; Murphy LLP</w:t>
                  </w:r>
                  <w:r w:rsidRPr="00180DB8">
                    <w:rPr>
                      <w:rFonts w:ascii="Arial" w:eastAsia="Times New Roman" w:hAnsi="Arial" w:cs="Arial"/>
                      <w:sz w:val="18"/>
                      <w:szCs w:val="18"/>
                    </w:rPr>
                    <w:br/>
                    <w:t xml:space="preserve">Atlanta, GA  </w:t>
                  </w:r>
                </w:p>
                <w:p w:rsidR="00180DB8" w:rsidRPr="00EC62E2" w:rsidRDefault="00180DB8" w:rsidP="000522C2">
                  <w:pPr>
                    <w:spacing w:after="0" w:line="240" w:lineRule="auto"/>
                    <w:rPr>
                      <w:rFonts w:ascii="Arial" w:eastAsia="Times New Roman" w:hAnsi="Arial" w:cs="Arial"/>
                      <w:sz w:val="18"/>
                      <w:szCs w:val="18"/>
                    </w:rPr>
                  </w:pPr>
                  <w:r w:rsidRPr="00EC62E2">
                    <w:rPr>
                      <w:rFonts w:ascii="Arial" w:eastAsia="Times New Roman" w:hAnsi="Arial" w:cs="Arial"/>
                      <w:bCs/>
                      <w:sz w:val="18"/>
                      <w:szCs w:val="18"/>
                    </w:rPr>
                    <w:t>01/2000 - 04/2003</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EC62E2" w:rsidRDefault="00180DB8" w:rsidP="00180DB8">
                  <w:pPr>
                    <w:spacing w:after="0" w:line="240" w:lineRule="auto"/>
                    <w:rPr>
                      <w:rFonts w:ascii="Arial" w:eastAsia="Times New Roman" w:hAnsi="Arial" w:cs="Arial"/>
                      <w:sz w:val="18"/>
                      <w:szCs w:val="18"/>
                    </w:rPr>
                  </w:pPr>
                  <w:r w:rsidRPr="00EC62E2">
                    <w:rPr>
                      <w:rFonts w:ascii="Arial" w:eastAsia="Times New Roman" w:hAnsi="Arial" w:cs="Arial"/>
                      <w:bCs/>
                      <w:sz w:val="18"/>
                      <w:szCs w:val="18"/>
                    </w:rPr>
                    <w:t>Equity 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Responsible Partner for firm wide Trademark Practice, transitioned firm to computerized system for trademark prosecution and maintenance. Handled more than 100 contested matters in the TTAB. Planned and implemented national enforcement campaign against Internet trademark infringement. Planned and implemented worldwide trademark registration campaigns for several brands. A</w:t>
                  </w:r>
                  <w:r w:rsidR="00EC62E2">
                    <w:rPr>
                      <w:rFonts w:ascii="Arial" w:eastAsia="Times New Roman" w:hAnsi="Arial" w:cs="Arial"/>
                      <w:sz w:val="18"/>
                      <w:szCs w:val="18"/>
                    </w:rPr>
                    <w:t xml:space="preserve">cted as </w:t>
                  </w:r>
                  <w:r w:rsidRPr="00180DB8">
                    <w:rPr>
                      <w:rFonts w:ascii="Arial" w:eastAsia="Times New Roman" w:hAnsi="Arial" w:cs="Arial"/>
                      <w:sz w:val="18"/>
                      <w:szCs w:val="18"/>
                    </w:rPr>
                    <w:t>responsible partner in patent and copyright litigation matters.</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6436"/>
              <w:gridCol w:w="1773"/>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 xml:space="preserve">Zack </w:t>
                  </w:r>
                  <w:proofErr w:type="spellStart"/>
                  <w:r w:rsidRPr="00180DB8">
                    <w:rPr>
                      <w:rFonts w:ascii="Arial" w:eastAsia="Times New Roman" w:hAnsi="Arial" w:cs="Arial"/>
                      <w:b/>
                      <w:bCs/>
                      <w:sz w:val="18"/>
                      <w:szCs w:val="18"/>
                    </w:rPr>
                    <w:t>Kosnitzky</w:t>
                  </w:r>
                  <w:proofErr w:type="spellEnd"/>
                  <w:r w:rsidRPr="00180DB8">
                    <w:rPr>
                      <w:rFonts w:ascii="Arial" w:eastAsia="Times New Roman" w:hAnsi="Arial" w:cs="Arial"/>
                      <w:b/>
                      <w:bCs/>
                      <w:sz w:val="18"/>
                      <w:szCs w:val="18"/>
                    </w:rPr>
                    <w:t>, P.A.</w:t>
                  </w:r>
                  <w:r w:rsidRPr="00180DB8">
                    <w:rPr>
                      <w:rFonts w:ascii="Arial" w:eastAsia="Times New Roman" w:hAnsi="Arial" w:cs="Arial"/>
                      <w:sz w:val="18"/>
                      <w:szCs w:val="18"/>
                    </w:rPr>
                    <w:br/>
                    <w:t xml:space="preserve">Miami, FL </w:t>
                  </w:r>
                  <w:r w:rsidRPr="00180DB8">
                    <w:rPr>
                      <w:rFonts w:ascii="Arial" w:eastAsia="Times New Roman" w:hAnsi="Arial" w:cs="Arial"/>
                      <w:sz w:val="18"/>
                      <w:szCs w:val="18"/>
                    </w:rPr>
                    <w:br/>
                  </w:r>
                  <w:r w:rsidR="000522C2" w:rsidRPr="00EC62E2">
                    <w:rPr>
                      <w:rFonts w:ascii="Arial" w:eastAsia="Times New Roman" w:hAnsi="Arial" w:cs="Arial"/>
                      <w:bCs/>
                      <w:sz w:val="18"/>
                      <w:szCs w:val="18"/>
                    </w:rPr>
                    <w:t>0</w:t>
                  </w:r>
                  <w:r w:rsidRPr="00EC62E2">
                    <w:rPr>
                      <w:rFonts w:ascii="Arial" w:eastAsia="Times New Roman" w:hAnsi="Arial" w:cs="Arial"/>
                      <w:bCs/>
                      <w:sz w:val="18"/>
                      <w:szCs w:val="18"/>
                    </w:rPr>
                    <w:t>5/1998 - 01/2000</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EC62E2" w:rsidRDefault="00EC62E2" w:rsidP="00180DB8">
                  <w:pPr>
                    <w:spacing w:after="0" w:line="240" w:lineRule="auto"/>
                    <w:rPr>
                      <w:rFonts w:ascii="Arial" w:eastAsia="Times New Roman" w:hAnsi="Arial" w:cs="Arial"/>
                      <w:sz w:val="18"/>
                      <w:szCs w:val="18"/>
                    </w:rPr>
                  </w:pPr>
                  <w:r w:rsidRPr="00EC62E2">
                    <w:rPr>
                      <w:rFonts w:ascii="Arial" w:eastAsia="Times New Roman" w:hAnsi="Arial" w:cs="Arial"/>
                      <w:bCs/>
                      <w:sz w:val="18"/>
                      <w:szCs w:val="18"/>
                    </w:rPr>
                    <w:t xml:space="preserve">Contract </w:t>
                  </w:r>
                  <w:r w:rsidR="00180DB8" w:rsidRPr="00EC62E2">
                    <w:rPr>
                      <w:rFonts w:ascii="Arial" w:eastAsia="Times New Roman" w:hAnsi="Arial" w:cs="Arial"/>
                      <w:bCs/>
                      <w:sz w:val="18"/>
                      <w:szCs w:val="18"/>
                    </w:rPr>
                    <w:t>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Trial practice encompassed patent, trademark, copyright and employment cases.</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Law Offices of Elizabeth Ann Morgan</w:t>
                  </w:r>
                  <w:r w:rsidRPr="00180DB8">
                    <w:rPr>
                      <w:rFonts w:ascii="Arial" w:eastAsia="Times New Roman" w:hAnsi="Arial" w:cs="Arial"/>
                      <w:sz w:val="18"/>
                      <w:szCs w:val="18"/>
                    </w:rPr>
                    <w:br/>
                    <w:t xml:space="preserve">Miami, FL </w:t>
                  </w:r>
                  <w:r w:rsidRPr="00180DB8">
                    <w:rPr>
                      <w:rFonts w:ascii="Arial" w:eastAsia="Times New Roman" w:hAnsi="Arial" w:cs="Arial"/>
                      <w:sz w:val="18"/>
                      <w:szCs w:val="18"/>
                    </w:rPr>
                    <w:br/>
                  </w:r>
                  <w:r w:rsidRPr="00EC62E2">
                    <w:rPr>
                      <w:rFonts w:ascii="Arial" w:eastAsia="Times New Roman" w:hAnsi="Arial" w:cs="Arial"/>
                      <w:bCs/>
                      <w:sz w:val="18"/>
                      <w:szCs w:val="18"/>
                    </w:rPr>
                    <w:t>03/1996 - 05/1998</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EC62E2" w:rsidRDefault="00180DB8" w:rsidP="00180DB8">
                  <w:pPr>
                    <w:spacing w:after="0" w:line="240" w:lineRule="auto"/>
                    <w:rPr>
                      <w:rFonts w:ascii="Arial" w:eastAsia="Times New Roman" w:hAnsi="Arial" w:cs="Arial"/>
                      <w:sz w:val="18"/>
                      <w:szCs w:val="18"/>
                    </w:rPr>
                  </w:pPr>
                  <w:r w:rsidRPr="00EC62E2">
                    <w:rPr>
                      <w:rFonts w:ascii="Arial" w:eastAsia="Times New Roman" w:hAnsi="Arial" w:cs="Arial"/>
                      <w:bCs/>
                      <w:sz w:val="18"/>
                      <w:szCs w:val="18"/>
                    </w:rPr>
                    <w:t>Sole Practitioner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Trial practice focused on employment law as well as patent, trademark and copyright cases.</w:t>
                  </w:r>
                  <w:r w:rsidR="000800D1">
                    <w:rPr>
                      <w:rFonts w:ascii="Arial" w:eastAsia="Times New Roman" w:hAnsi="Arial" w:cs="Arial"/>
                      <w:sz w:val="18"/>
                      <w:szCs w:val="18"/>
                    </w:rPr>
                    <w:t xml:space="preserve"> Federal c</w:t>
                  </w:r>
                  <w:r w:rsidR="00A16453">
                    <w:rPr>
                      <w:rFonts w:ascii="Arial" w:eastAsia="Times New Roman" w:hAnsi="Arial" w:cs="Arial"/>
                      <w:sz w:val="18"/>
                      <w:szCs w:val="18"/>
                    </w:rPr>
                    <w:t>riminal defense practice in conjunction with the Federal Defender’s office</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5176"/>
              <w:gridCol w:w="3033"/>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Houlihan &amp; Partners P.A.</w:t>
                  </w:r>
                  <w:r w:rsidRPr="00180DB8">
                    <w:rPr>
                      <w:rFonts w:ascii="Arial" w:eastAsia="Times New Roman" w:hAnsi="Arial" w:cs="Arial"/>
                      <w:sz w:val="18"/>
                      <w:szCs w:val="18"/>
                    </w:rPr>
                    <w:br/>
                    <w:t xml:space="preserve">Coral Gables, FL </w:t>
                  </w:r>
                  <w:r w:rsidRPr="00180DB8">
                    <w:rPr>
                      <w:rFonts w:ascii="Arial" w:eastAsia="Times New Roman" w:hAnsi="Arial" w:cs="Arial"/>
                      <w:sz w:val="18"/>
                      <w:szCs w:val="18"/>
                    </w:rPr>
                    <w:br/>
                  </w:r>
                  <w:r w:rsidRPr="00A06873">
                    <w:rPr>
                      <w:rFonts w:ascii="Arial" w:eastAsia="Times New Roman" w:hAnsi="Arial" w:cs="Arial"/>
                      <w:bCs/>
                      <w:sz w:val="18"/>
                      <w:szCs w:val="18"/>
                    </w:rPr>
                    <w:t>05/1995 - 03/1996</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A06873" w:rsidRDefault="00A06873" w:rsidP="00180DB8">
                  <w:pPr>
                    <w:spacing w:after="0" w:line="240" w:lineRule="auto"/>
                    <w:rPr>
                      <w:rFonts w:ascii="Arial" w:eastAsia="Times New Roman" w:hAnsi="Arial" w:cs="Arial"/>
                      <w:sz w:val="18"/>
                      <w:szCs w:val="18"/>
                    </w:rPr>
                  </w:pPr>
                  <w:r w:rsidRPr="00A06873">
                    <w:rPr>
                      <w:rFonts w:ascii="Arial" w:eastAsia="Times New Roman" w:hAnsi="Arial" w:cs="Arial"/>
                      <w:bCs/>
                      <w:sz w:val="18"/>
                      <w:szCs w:val="18"/>
                    </w:rPr>
                    <w:t xml:space="preserve">Contract </w:t>
                  </w:r>
                  <w:r w:rsidR="00180DB8" w:rsidRPr="00A06873">
                    <w:rPr>
                      <w:rFonts w:ascii="Arial" w:eastAsia="Times New Roman" w:hAnsi="Arial" w:cs="Arial"/>
                      <w:bCs/>
                      <w:sz w:val="18"/>
                      <w:szCs w:val="18"/>
                    </w:rPr>
                    <w:t>Partner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Trial practice focused on business litigation and employment law.</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 xml:space="preserve">Akerman Senterfitt &amp; </w:t>
                  </w:r>
                  <w:proofErr w:type="spellStart"/>
                  <w:r w:rsidRPr="00180DB8">
                    <w:rPr>
                      <w:rFonts w:ascii="Arial" w:eastAsia="Times New Roman" w:hAnsi="Arial" w:cs="Arial"/>
                      <w:b/>
                      <w:bCs/>
                      <w:sz w:val="18"/>
                      <w:szCs w:val="18"/>
                    </w:rPr>
                    <w:t>Eidson</w:t>
                  </w:r>
                  <w:proofErr w:type="spellEnd"/>
                  <w:r w:rsidRPr="00180DB8">
                    <w:rPr>
                      <w:rFonts w:ascii="Arial" w:eastAsia="Times New Roman" w:hAnsi="Arial" w:cs="Arial"/>
                      <w:b/>
                      <w:bCs/>
                      <w:sz w:val="18"/>
                      <w:szCs w:val="18"/>
                    </w:rPr>
                    <w:t>, P.A.</w:t>
                  </w:r>
                  <w:r w:rsidRPr="00180DB8">
                    <w:rPr>
                      <w:rFonts w:ascii="Arial" w:eastAsia="Times New Roman" w:hAnsi="Arial" w:cs="Arial"/>
                      <w:sz w:val="18"/>
                      <w:szCs w:val="18"/>
                    </w:rPr>
                    <w:br/>
                    <w:t xml:space="preserve">Miami, FL </w:t>
                  </w:r>
                  <w:r w:rsidRPr="00180DB8">
                    <w:rPr>
                      <w:rFonts w:ascii="Arial" w:eastAsia="Times New Roman" w:hAnsi="Arial" w:cs="Arial"/>
                      <w:sz w:val="18"/>
                      <w:szCs w:val="18"/>
                    </w:rPr>
                    <w:br/>
                  </w:r>
                  <w:r w:rsidRPr="00A06873">
                    <w:rPr>
                      <w:rFonts w:ascii="Arial" w:eastAsia="Times New Roman" w:hAnsi="Arial" w:cs="Arial"/>
                      <w:bCs/>
                      <w:sz w:val="18"/>
                      <w:szCs w:val="18"/>
                    </w:rPr>
                    <w:t>11/1993 - 05/1995</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A06873"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Associate attorney doing copyright and trademark registration and litigation as well as business litigation.</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 xml:space="preserve">Stearns Weaver Miller Weissler </w:t>
                  </w:r>
                  <w:proofErr w:type="spellStart"/>
                  <w:r w:rsidRPr="00180DB8">
                    <w:rPr>
                      <w:rFonts w:ascii="Arial" w:eastAsia="Times New Roman" w:hAnsi="Arial" w:cs="Arial"/>
                      <w:b/>
                      <w:bCs/>
                      <w:sz w:val="18"/>
                      <w:szCs w:val="18"/>
                    </w:rPr>
                    <w:t>Alhadeff</w:t>
                  </w:r>
                  <w:proofErr w:type="spellEnd"/>
                  <w:r w:rsidRPr="00180DB8">
                    <w:rPr>
                      <w:rFonts w:ascii="Arial" w:eastAsia="Times New Roman" w:hAnsi="Arial" w:cs="Arial"/>
                      <w:b/>
                      <w:bCs/>
                      <w:sz w:val="18"/>
                      <w:szCs w:val="18"/>
                    </w:rPr>
                    <w:t xml:space="preserve"> </w:t>
                  </w:r>
                  <w:proofErr w:type="spellStart"/>
                  <w:r w:rsidRPr="00180DB8">
                    <w:rPr>
                      <w:rFonts w:ascii="Arial" w:eastAsia="Times New Roman" w:hAnsi="Arial" w:cs="Arial"/>
                      <w:b/>
                      <w:bCs/>
                      <w:sz w:val="18"/>
                      <w:szCs w:val="18"/>
                    </w:rPr>
                    <w:t>Sitterson</w:t>
                  </w:r>
                  <w:proofErr w:type="spellEnd"/>
                  <w:r w:rsidRPr="00180DB8">
                    <w:rPr>
                      <w:rFonts w:ascii="Arial" w:eastAsia="Times New Roman" w:hAnsi="Arial" w:cs="Arial"/>
                      <w:sz w:val="18"/>
                      <w:szCs w:val="18"/>
                    </w:rPr>
                    <w:br/>
                    <w:t xml:space="preserve">Miami, FL </w:t>
                  </w:r>
                  <w:r w:rsidRPr="00180DB8">
                    <w:rPr>
                      <w:rFonts w:ascii="Arial" w:eastAsia="Times New Roman" w:hAnsi="Arial" w:cs="Arial"/>
                      <w:sz w:val="18"/>
                      <w:szCs w:val="18"/>
                    </w:rPr>
                    <w:br/>
                  </w:r>
                  <w:r w:rsidRPr="00A06873">
                    <w:rPr>
                      <w:rFonts w:ascii="Arial" w:eastAsia="Times New Roman" w:hAnsi="Arial" w:cs="Arial"/>
                      <w:bCs/>
                      <w:sz w:val="18"/>
                      <w:szCs w:val="18"/>
                    </w:rPr>
                    <w:t>07/1990 - 10/1993</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A06873"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 xml:space="preserve">Associate attorney in patent, trademark and copyright litigation as well as business litigation. Participated in six trials, including bench trial in design patent and trademark matter where I handled the patent aspects including expert testimony. Lead lawyer in state court jury trial. </w:t>
                  </w:r>
                  <w:r w:rsidR="00A06873">
                    <w:rPr>
                      <w:rFonts w:ascii="Arial" w:eastAsia="Times New Roman" w:hAnsi="Arial" w:cs="Arial"/>
                      <w:sz w:val="18"/>
                      <w:szCs w:val="18"/>
                    </w:rPr>
                    <w:t>P</w:t>
                  </w:r>
                  <w:r w:rsidRPr="00180DB8">
                    <w:rPr>
                      <w:rFonts w:ascii="Arial" w:eastAsia="Times New Roman" w:hAnsi="Arial" w:cs="Arial"/>
                      <w:sz w:val="18"/>
                      <w:szCs w:val="18"/>
                    </w:rPr>
                    <w:t>rimary associate for contested TTAB matter.</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0522C2" w:rsidRDefault="00180DB8" w:rsidP="000522C2">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The Miami News</w:t>
                  </w:r>
                  <w:r w:rsidRPr="00180DB8">
                    <w:rPr>
                      <w:rFonts w:ascii="Arial" w:eastAsia="Times New Roman" w:hAnsi="Arial" w:cs="Arial"/>
                      <w:sz w:val="18"/>
                      <w:szCs w:val="18"/>
                    </w:rPr>
                    <w:br/>
                    <w:t xml:space="preserve">Miami, FL </w:t>
                  </w:r>
                </w:p>
                <w:p w:rsidR="00180DB8" w:rsidRPr="00A06873" w:rsidRDefault="00180DB8" w:rsidP="000522C2">
                  <w:pPr>
                    <w:spacing w:after="0" w:line="240" w:lineRule="auto"/>
                    <w:rPr>
                      <w:rFonts w:ascii="Arial" w:eastAsia="Times New Roman" w:hAnsi="Arial" w:cs="Arial"/>
                      <w:sz w:val="18"/>
                      <w:szCs w:val="18"/>
                    </w:rPr>
                  </w:pPr>
                  <w:r w:rsidRPr="00A06873">
                    <w:rPr>
                      <w:rFonts w:ascii="Arial" w:eastAsia="Times New Roman" w:hAnsi="Arial" w:cs="Arial"/>
                      <w:bCs/>
                      <w:sz w:val="18"/>
                      <w:szCs w:val="18"/>
                    </w:rPr>
                    <w:t>11/1983 - 11/1986</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 xml:space="preserve">Executive Business Editor: Responsible for daily business coverage and the Monday special business supplement. Supervised three editors, three staff writers and numerous contributing writers. Assistant City Editor: Worked a rotating schedule to provide 24/6 supervision of news coverage and a staff of approximately 20 reporters. Anchored coverage of major news events including Baby Doc Duvalier’s exodus from Haiti, hurricanes, police shootings and court cases. Business Reporter: Joined the paper to cover Hispanic companies and real estate development but was quickly promoted. Developed department budget as executive business editor and participated in strategic planning. </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3C4410">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The Miami Herald</w:t>
                  </w:r>
                  <w:r w:rsidRPr="00180DB8">
                    <w:rPr>
                      <w:rFonts w:ascii="Arial" w:eastAsia="Times New Roman" w:hAnsi="Arial" w:cs="Arial"/>
                      <w:sz w:val="18"/>
                      <w:szCs w:val="18"/>
                    </w:rPr>
                    <w:br/>
                    <w:t xml:space="preserve">Miami, FL </w:t>
                  </w:r>
                  <w:r w:rsidRPr="00180DB8">
                    <w:rPr>
                      <w:rFonts w:ascii="Arial" w:eastAsia="Times New Roman" w:hAnsi="Arial" w:cs="Arial"/>
                      <w:sz w:val="18"/>
                      <w:szCs w:val="18"/>
                    </w:rPr>
                    <w:br/>
                  </w:r>
                  <w:r w:rsidRPr="00A06873">
                    <w:rPr>
                      <w:rFonts w:ascii="Arial" w:eastAsia="Times New Roman" w:hAnsi="Arial" w:cs="Arial"/>
                      <w:bCs/>
                      <w:sz w:val="18"/>
                      <w:szCs w:val="18"/>
                    </w:rPr>
                    <w:t>12/1980 - 11/1983</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A06873" w:rsidRDefault="00180DB8" w:rsidP="00180DB8">
                  <w:pPr>
                    <w:spacing w:after="0" w:line="240" w:lineRule="auto"/>
                    <w:rPr>
                      <w:rFonts w:ascii="Arial" w:eastAsia="Times New Roman" w:hAnsi="Arial" w:cs="Arial"/>
                      <w:sz w:val="18"/>
                      <w:szCs w:val="18"/>
                    </w:rPr>
                  </w:pPr>
                  <w:r w:rsidRPr="00A06873">
                    <w:rPr>
                      <w:rFonts w:ascii="Arial" w:eastAsia="Times New Roman" w:hAnsi="Arial" w:cs="Arial"/>
                      <w:bCs/>
                      <w:sz w:val="18"/>
                      <w:szCs w:val="18"/>
                    </w:rPr>
                    <w:t>Reporter</w:t>
                  </w:r>
                </w:p>
              </w:tc>
            </w:tr>
            <w:tr w:rsidR="00180DB8" w:rsidRPr="00180DB8">
              <w:tc>
                <w:tcPr>
                  <w:tcW w:w="0" w:type="auto"/>
                  <w:gridSpan w:val="2"/>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 xml:space="preserve">Developed a weekly column on patents and new inventions for the Business Monday section. Covered several municipalities for the Neighbors sections and the city desk. </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8203"/>
              <w:gridCol w:w="6"/>
            </w:tblGrid>
            <w:tr w:rsidR="00180DB8" w:rsidRPr="00180DB8">
              <w:tc>
                <w:tcPr>
                  <w:tcW w:w="4752" w:type="dxa"/>
                  <w:hideMark/>
                </w:tcPr>
                <w:p w:rsidR="00180DB8" w:rsidRPr="00180DB8" w:rsidRDefault="00180DB8" w:rsidP="003C4410">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The Tallahassee Democrat</w:t>
                  </w:r>
                  <w:r w:rsidRPr="00180DB8">
                    <w:rPr>
                      <w:rFonts w:ascii="Arial" w:eastAsia="Times New Roman" w:hAnsi="Arial" w:cs="Arial"/>
                      <w:sz w:val="18"/>
                      <w:szCs w:val="18"/>
                    </w:rPr>
                    <w:br/>
                    <w:t xml:space="preserve">Tallahassee, FL </w:t>
                  </w:r>
                  <w:r w:rsidRPr="00180DB8">
                    <w:rPr>
                      <w:rFonts w:ascii="Arial" w:eastAsia="Times New Roman" w:hAnsi="Arial" w:cs="Arial"/>
                      <w:sz w:val="18"/>
                      <w:szCs w:val="18"/>
                    </w:rPr>
                    <w:br/>
                  </w:r>
                  <w:r w:rsidRPr="00A06873">
                    <w:rPr>
                      <w:rFonts w:ascii="Arial" w:eastAsia="Times New Roman" w:hAnsi="Arial" w:cs="Arial"/>
                      <w:bCs/>
                      <w:sz w:val="18"/>
                      <w:szCs w:val="18"/>
                    </w:rPr>
                    <w:t>12/1979 - 12/1980</w:t>
                  </w:r>
                </w:p>
              </w:tc>
              <w:tc>
                <w:tcPr>
                  <w:tcW w:w="0" w:type="auto"/>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tc>
                <w:tcPr>
                  <w:tcW w:w="0" w:type="auto"/>
                  <w:gridSpan w:val="2"/>
                  <w:hideMark/>
                </w:tcPr>
                <w:p w:rsidR="00180DB8" w:rsidRPr="00A06873" w:rsidRDefault="00180DB8" w:rsidP="00180DB8">
                  <w:pPr>
                    <w:spacing w:after="0" w:line="240" w:lineRule="auto"/>
                    <w:rPr>
                      <w:rFonts w:ascii="Arial" w:eastAsia="Times New Roman" w:hAnsi="Arial" w:cs="Arial"/>
                      <w:sz w:val="18"/>
                      <w:szCs w:val="18"/>
                    </w:rPr>
                  </w:pPr>
                  <w:r w:rsidRPr="00A06873">
                    <w:rPr>
                      <w:rFonts w:ascii="Arial" w:eastAsia="Times New Roman" w:hAnsi="Arial" w:cs="Arial"/>
                      <w:bCs/>
                      <w:sz w:val="18"/>
                      <w:szCs w:val="18"/>
                    </w:rPr>
                    <w:t>Reporter</w:t>
                  </w:r>
                </w:p>
              </w:tc>
            </w:tr>
            <w:tr w:rsidR="00180DB8" w:rsidRPr="00180DB8">
              <w:tc>
                <w:tcPr>
                  <w:tcW w:w="0" w:type="auto"/>
                  <w:gridSpan w:val="2"/>
                  <w:hideMark/>
                </w:tcPr>
                <w:p w:rsidR="00180DB8" w:rsidRPr="00180DB8" w:rsidRDefault="003C4410" w:rsidP="003C4410">
                  <w:pPr>
                    <w:spacing w:after="0" w:line="240" w:lineRule="auto"/>
                    <w:rPr>
                      <w:rFonts w:ascii="Arial" w:eastAsia="Times New Roman" w:hAnsi="Arial" w:cs="Arial"/>
                      <w:sz w:val="18"/>
                      <w:szCs w:val="18"/>
                    </w:rPr>
                  </w:pPr>
                  <w:r>
                    <w:rPr>
                      <w:rFonts w:ascii="Arial" w:eastAsia="Times New Roman" w:hAnsi="Arial" w:cs="Arial"/>
                      <w:sz w:val="18"/>
                      <w:szCs w:val="18"/>
                    </w:rPr>
                    <w:t xml:space="preserve">Covered </w:t>
                  </w:r>
                  <w:r w:rsidR="00180DB8" w:rsidRPr="00180DB8">
                    <w:rPr>
                      <w:rFonts w:ascii="Arial" w:eastAsia="Times New Roman" w:hAnsi="Arial" w:cs="Arial"/>
                      <w:sz w:val="18"/>
                      <w:szCs w:val="18"/>
                    </w:rPr>
                    <w:t xml:space="preserve">the county commission, state </w:t>
                  </w:r>
                  <w:r>
                    <w:rPr>
                      <w:rFonts w:ascii="Arial" w:eastAsia="Times New Roman" w:hAnsi="Arial" w:cs="Arial"/>
                      <w:sz w:val="18"/>
                      <w:szCs w:val="18"/>
                    </w:rPr>
                    <w:t>politics</w:t>
                  </w:r>
                  <w:r w:rsidR="00180DB8" w:rsidRPr="00180DB8">
                    <w:rPr>
                      <w:rFonts w:ascii="Arial" w:eastAsia="Times New Roman" w:hAnsi="Arial" w:cs="Arial"/>
                      <w:sz w:val="18"/>
                      <w:szCs w:val="18"/>
                    </w:rPr>
                    <w:t xml:space="preserve"> during the legislative session and sports during football season, additionally wrote feature stories for lifestyle section.</w:t>
                  </w:r>
                </w:p>
              </w:tc>
            </w:tr>
          </w:tbl>
          <w:p w:rsidR="00180DB8" w:rsidRPr="00180DB8" w:rsidRDefault="00180DB8" w:rsidP="00180DB8">
            <w:pPr>
              <w:spacing w:after="0" w:line="240" w:lineRule="auto"/>
              <w:rPr>
                <w:rFonts w:ascii="Arial" w:eastAsia="Times New Roman" w:hAnsi="Arial" w:cs="Arial"/>
                <w:sz w:val="18"/>
                <w:szCs w:val="18"/>
              </w:rPr>
            </w:pPr>
          </w:p>
        </w:tc>
      </w:tr>
      <w:tr w:rsidR="00180DB8" w:rsidRPr="00180DB8" w:rsidTr="00630ACD">
        <w:trPr>
          <w:gridAfter w:val="1"/>
        </w:trPr>
        <w:tc>
          <w:tcPr>
            <w:tcW w:w="0" w:type="auto"/>
            <w:gridSpan w:val="2"/>
            <w:tcBorders>
              <w:bottom w:val="single" w:sz="6" w:space="0" w:color="787878"/>
            </w:tcBorders>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br/>
            </w:r>
            <w:r w:rsidRPr="00180DB8">
              <w:rPr>
                <w:rFonts w:ascii="Arial" w:eastAsia="Times New Roman" w:hAnsi="Arial" w:cs="Arial"/>
                <w:b/>
                <w:bCs/>
                <w:sz w:val="20"/>
                <w:szCs w:val="20"/>
              </w:rPr>
              <w:t>Education:</w:t>
            </w:r>
          </w:p>
        </w:tc>
        <w:tc>
          <w:tcPr>
            <w:tcW w:w="8209" w:type="dxa"/>
            <w:hideMark/>
          </w:tcPr>
          <w:p w:rsidR="008163D7" w:rsidRPr="00180DB8" w:rsidRDefault="00180DB8" w:rsidP="008163D7">
            <w:pPr>
              <w:spacing w:after="0" w:line="240" w:lineRule="auto"/>
              <w:rPr>
                <w:rFonts w:ascii="Arial" w:eastAsia="Times New Roman" w:hAnsi="Arial" w:cs="Arial"/>
                <w:sz w:val="18"/>
                <w:szCs w:val="18"/>
              </w:rPr>
            </w:pPr>
            <w:r w:rsidRPr="00180DB8">
              <w:rPr>
                <w:rFonts w:ascii="Arial" w:eastAsia="Times New Roman" w:hAnsi="Arial" w:cs="Arial"/>
                <w:sz w:val="18"/>
                <w:szCs w:val="18"/>
              </w:rPr>
              <w:br/>
            </w:r>
            <w:r w:rsidRPr="00180DB8">
              <w:rPr>
                <w:rFonts w:ascii="Arial" w:eastAsia="Times New Roman" w:hAnsi="Arial" w:cs="Arial"/>
                <w:b/>
                <w:bCs/>
                <w:sz w:val="18"/>
                <w:szCs w:val="18"/>
              </w:rPr>
              <w:t>Emory University School of Law</w:t>
            </w:r>
            <w:r w:rsidRPr="00180DB8">
              <w:rPr>
                <w:rFonts w:ascii="Arial" w:eastAsia="Times New Roman" w:hAnsi="Arial" w:cs="Arial"/>
                <w:sz w:val="18"/>
                <w:szCs w:val="18"/>
              </w:rPr>
              <w:t xml:space="preserve"> Atlanta, GA </w:t>
            </w:r>
            <w:r w:rsidRPr="00180DB8">
              <w:rPr>
                <w:rFonts w:ascii="Arial" w:eastAsia="Times New Roman" w:hAnsi="Arial" w:cs="Arial"/>
                <w:sz w:val="18"/>
                <w:szCs w:val="18"/>
              </w:rPr>
              <w:br/>
            </w:r>
            <w:r w:rsidR="003C4410">
              <w:rPr>
                <w:rFonts w:ascii="Arial" w:eastAsia="Times New Roman" w:hAnsi="Arial" w:cs="Arial"/>
                <w:sz w:val="18"/>
                <w:szCs w:val="18"/>
              </w:rPr>
              <w:t xml:space="preserve">1990 </w:t>
            </w:r>
            <w:r w:rsidR="0049021B">
              <w:rPr>
                <w:rFonts w:ascii="Arial" w:eastAsia="Times New Roman" w:hAnsi="Arial" w:cs="Arial"/>
                <w:sz w:val="18"/>
                <w:szCs w:val="18"/>
              </w:rPr>
              <w:t xml:space="preserve">Juris Doctor </w:t>
            </w:r>
            <w:r w:rsidR="00A06873">
              <w:rPr>
                <w:rFonts w:ascii="Arial" w:eastAsia="Times New Roman" w:hAnsi="Arial" w:cs="Arial"/>
                <w:sz w:val="18"/>
                <w:szCs w:val="18"/>
              </w:rPr>
              <w:t>w</w:t>
            </w:r>
            <w:r w:rsidR="0049021B">
              <w:rPr>
                <w:rFonts w:ascii="Arial" w:eastAsia="Times New Roman" w:hAnsi="Arial" w:cs="Arial"/>
                <w:bCs/>
                <w:sz w:val="18"/>
                <w:szCs w:val="18"/>
              </w:rPr>
              <w:t>ith Distinction, Order of the Coif</w:t>
            </w:r>
          </w:p>
        </w:tc>
      </w:tr>
      <w:tr w:rsidR="00180DB8" w:rsidRPr="00180DB8" w:rsidTr="00A06873">
        <w:trPr>
          <w:gridAfter w:val="1"/>
        </w:trPr>
        <w:tc>
          <w:tcPr>
            <w:tcW w:w="1145" w:type="dxa"/>
            <w:vAlign w:val="center"/>
            <w:hideMark/>
          </w:tcPr>
          <w:p w:rsidR="00180DB8" w:rsidRPr="00180DB8" w:rsidRDefault="00180DB8" w:rsidP="00180DB8">
            <w:pPr>
              <w:spacing w:after="0" w:line="240" w:lineRule="auto"/>
              <w:rPr>
                <w:rFonts w:ascii="Arial" w:eastAsia="Times New Roman" w:hAnsi="Arial" w:cs="Arial"/>
                <w:sz w:val="18"/>
                <w:szCs w:val="18"/>
              </w:rPr>
            </w:pPr>
          </w:p>
        </w:tc>
        <w:tc>
          <w:tcPr>
            <w:tcW w:w="8209" w:type="dxa"/>
            <w:tcBorders>
              <w:bottom w:val="single" w:sz="6" w:space="0" w:color="C0C0C0"/>
            </w:tcBorders>
            <w:tcMar>
              <w:top w:w="0" w:type="dxa"/>
              <w:left w:w="0" w:type="dxa"/>
              <w:bottom w:w="75" w:type="dxa"/>
              <w:right w:w="0" w:type="dxa"/>
            </w:tcMar>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p>
        </w:tc>
        <w:tc>
          <w:tcPr>
            <w:tcW w:w="8209" w:type="dxa"/>
            <w:hideMark/>
          </w:tcPr>
          <w:p w:rsidR="00180DB8" w:rsidRDefault="00180DB8" w:rsidP="003C4410">
            <w:pPr>
              <w:spacing w:after="0" w:line="240" w:lineRule="auto"/>
              <w:rPr>
                <w:rFonts w:ascii="Arial" w:eastAsia="Times New Roman" w:hAnsi="Arial" w:cs="Arial"/>
                <w:sz w:val="18"/>
                <w:szCs w:val="18"/>
              </w:rPr>
            </w:pPr>
            <w:r w:rsidRPr="00180DB8">
              <w:rPr>
                <w:rFonts w:ascii="Arial" w:eastAsia="Times New Roman" w:hAnsi="Arial" w:cs="Arial"/>
                <w:b/>
                <w:bCs/>
                <w:sz w:val="18"/>
                <w:szCs w:val="18"/>
              </w:rPr>
              <w:t>University of Florida</w:t>
            </w:r>
            <w:r w:rsidRPr="00180DB8">
              <w:rPr>
                <w:rFonts w:ascii="Arial" w:eastAsia="Times New Roman" w:hAnsi="Arial" w:cs="Arial"/>
                <w:sz w:val="18"/>
                <w:szCs w:val="18"/>
              </w:rPr>
              <w:t xml:space="preserve"> Gainesville, FL </w:t>
            </w:r>
            <w:r w:rsidRPr="00180DB8">
              <w:rPr>
                <w:rFonts w:ascii="Arial" w:eastAsia="Times New Roman" w:hAnsi="Arial" w:cs="Arial"/>
                <w:sz w:val="18"/>
                <w:szCs w:val="18"/>
              </w:rPr>
              <w:br/>
              <w:t>1979</w:t>
            </w:r>
            <w:r w:rsidR="003C4410">
              <w:rPr>
                <w:rFonts w:ascii="Arial" w:eastAsia="Times New Roman" w:hAnsi="Arial" w:cs="Arial"/>
                <w:sz w:val="18"/>
                <w:szCs w:val="18"/>
              </w:rPr>
              <w:t xml:space="preserve"> B.A. </w:t>
            </w:r>
            <w:r w:rsidRPr="00180DB8">
              <w:rPr>
                <w:rFonts w:ascii="Arial" w:eastAsia="Times New Roman" w:hAnsi="Arial" w:cs="Arial"/>
                <w:sz w:val="18"/>
                <w:szCs w:val="18"/>
              </w:rPr>
              <w:t>Interdisciplinary Studies</w:t>
            </w:r>
            <w:r w:rsidR="003C4410">
              <w:rPr>
                <w:rFonts w:ascii="Arial" w:eastAsia="Times New Roman" w:hAnsi="Arial" w:cs="Arial"/>
                <w:sz w:val="18"/>
                <w:szCs w:val="18"/>
              </w:rPr>
              <w:t xml:space="preserve">, </w:t>
            </w:r>
            <w:r w:rsidR="0049021B">
              <w:rPr>
                <w:rFonts w:ascii="Arial" w:eastAsia="Times New Roman" w:hAnsi="Arial" w:cs="Arial"/>
                <w:bCs/>
                <w:sz w:val="18"/>
                <w:szCs w:val="18"/>
              </w:rPr>
              <w:t>With High Honors, Phi Beta Kappa</w:t>
            </w:r>
          </w:p>
          <w:p w:rsidR="00A06873" w:rsidRPr="00180DB8" w:rsidRDefault="00A06873" w:rsidP="003C4410">
            <w:pPr>
              <w:spacing w:after="0" w:line="240" w:lineRule="auto"/>
              <w:rPr>
                <w:rFonts w:ascii="Arial" w:eastAsia="Times New Roman" w:hAnsi="Arial" w:cs="Arial"/>
                <w:sz w:val="18"/>
                <w:szCs w:val="18"/>
              </w:rPr>
            </w:pPr>
            <w:r>
              <w:rPr>
                <w:rFonts w:ascii="Arial" w:eastAsia="Times New Roman" w:hAnsi="Arial" w:cs="Arial"/>
                <w:sz w:val="18"/>
                <w:szCs w:val="18"/>
              </w:rPr>
              <w:t>Course work included Honors Biology where I developed and documented parasite growth in the Veterinary school as well as a course in quantum physics.</w:t>
            </w:r>
          </w:p>
        </w:tc>
      </w:tr>
      <w:tr w:rsidR="00180DB8" w:rsidRPr="00180DB8" w:rsidTr="00630ACD">
        <w:trPr>
          <w:gridAfter w:val="1"/>
        </w:trPr>
        <w:tc>
          <w:tcPr>
            <w:tcW w:w="0" w:type="auto"/>
            <w:gridSpan w:val="2"/>
            <w:tcBorders>
              <w:bottom w:val="single" w:sz="6" w:space="0" w:color="787878"/>
            </w:tcBorders>
            <w:tcMar>
              <w:top w:w="0" w:type="dxa"/>
              <w:left w:w="0" w:type="dxa"/>
              <w:bottom w:w="150" w:type="dxa"/>
              <w:right w:w="0" w:type="dxa"/>
            </w:tcMar>
            <w:hideMark/>
          </w:tcPr>
          <w:p w:rsidR="00180DB8" w:rsidRPr="00180DB8" w:rsidRDefault="00180DB8" w:rsidP="00180DB8">
            <w:pPr>
              <w:spacing w:after="0" w:line="240" w:lineRule="auto"/>
              <w:rPr>
                <w:rFonts w:ascii="Arial" w:eastAsia="Times New Roman" w:hAnsi="Arial" w:cs="Arial"/>
                <w:sz w:val="18"/>
                <w:szCs w:val="18"/>
              </w:rPr>
            </w:pPr>
          </w:p>
        </w:tc>
      </w:tr>
      <w:tr w:rsidR="00180DB8" w:rsidRPr="00180DB8" w:rsidTr="00A06873">
        <w:trPr>
          <w:gridAfter w:val="1"/>
        </w:trPr>
        <w:tc>
          <w:tcPr>
            <w:tcW w:w="1145" w:type="dxa"/>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br/>
            </w:r>
            <w:r w:rsidR="00CD6DD8">
              <w:rPr>
                <w:rFonts w:ascii="Arial" w:eastAsia="Times New Roman" w:hAnsi="Arial" w:cs="Arial"/>
                <w:b/>
                <w:bCs/>
                <w:sz w:val="20"/>
                <w:szCs w:val="20"/>
              </w:rPr>
              <w:t xml:space="preserve">Licenses and </w:t>
            </w:r>
            <w:r w:rsidRPr="00180DB8">
              <w:rPr>
                <w:rFonts w:ascii="Arial" w:eastAsia="Times New Roman" w:hAnsi="Arial" w:cs="Arial"/>
                <w:b/>
                <w:bCs/>
                <w:sz w:val="20"/>
                <w:szCs w:val="20"/>
              </w:rPr>
              <w:t>Job</w:t>
            </w:r>
            <w:r w:rsidR="00CD6DD8">
              <w:rPr>
                <w:rFonts w:ascii="Arial" w:eastAsia="Times New Roman" w:hAnsi="Arial" w:cs="Arial"/>
                <w:b/>
                <w:bCs/>
                <w:sz w:val="20"/>
                <w:szCs w:val="20"/>
              </w:rPr>
              <w:t>-</w:t>
            </w:r>
            <w:r w:rsidRPr="00180DB8">
              <w:rPr>
                <w:rFonts w:ascii="Arial" w:eastAsia="Times New Roman" w:hAnsi="Arial" w:cs="Arial"/>
                <w:b/>
                <w:bCs/>
                <w:sz w:val="20"/>
                <w:szCs w:val="20"/>
              </w:rPr>
              <w:t xml:space="preserve"> Related Training:</w:t>
            </w: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p w:rsidR="00A06873" w:rsidRDefault="00A06873" w:rsidP="00180DB8">
            <w:pPr>
              <w:spacing w:after="0" w:line="240" w:lineRule="auto"/>
              <w:rPr>
                <w:rFonts w:ascii="Arial" w:eastAsia="Times New Roman" w:hAnsi="Arial" w:cs="Arial"/>
                <w:sz w:val="18"/>
                <w:szCs w:val="18"/>
              </w:rPr>
            </w:pPr>
          </w:p>
          <w:p w:rsidR="00A06873" w:rsidRDefault="00CD6DD8" w:rsidP="00180DB8">
            <w:pPr>
              <w:spacing w:after="0" w:line="240" w:lineRule="auto"/>
              <w:rPr>
                <w:rFonts w:ascii="Arial" w:eastAsia="Times New Roman" w:hAnsi="Arial" w:cs="Arial"/>
                <w:sz w:val="18"/>
                <w:szCs w:val="18"/>
              </w:rPr>
            </w:pPr>
            <w:r>
              <w:rPr>
                <w:rFonts w:ascii="Arial" w:eastAsia="Times New Roman" w:hAnsi="Arial" w:cs="Arial"/>
                <w:sz w:val="18"/>
                <w:szCs w:val="18"/>
              </w:rPr>
              <w:t>Licensed Pennsylvania, 2017; Georgia, 2000; Florida, 1990</w:t>
            </w:r>
          </w:p>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t>Florida Bar Board Certification</w:t>
            </w:r>
            <w:r w:rsidR="00CD6DD8">
              <w:rPr>
                <w:rFonts w:ascii="Arial" w:eastAsia="Times New Roman" w:hAnsi="Arial" w:cs="Arial"/>
                <w:sz w:val="18"/>
                <w:szCs w:val="18"/>
              </w:rPr>
              <w:t xml:space="preserve"> in</w:t>
            </w:r>
            <w:r w:rsidRPr="00180DB8">
              <w:rPr>
                <w:rFonts w:ascii="Arial" w:eastAsia="Times New Roman" w:hAnsi="Arial" w:cs="Arial"/>
                <w:sz w:val="18"/>
                <w:szCs w:val="18"/>
              </w:rPr>
              <w:t xml:space="preserve"> Intellectual Property Law </w:t>
            </w:r>
            <w:r w:rsidR="00CD6DD8">
              <w:rPr>
                <w:rFonts w:ascii="Arial" w:eastAsia="Times New Roman" w:hAnsi="Arial" w:cs="Arial"/>
                <w:sz w:val="18"/>
                <w:szCs w:val="18"/>
              </w:rPr>
              <w:t xml:space="preserve">from </w:t>
            </w:r>
            <w:r w:rsidRPr="00180DB8">
              <w:rPr>
                <w:rFonts w:ascii="Arial" w:eastAsia="Times New Roman" w:hAnsi="Arial" w:cs="Arial"/>
                <w:sz w:val="18"/>
                <w:szCs w:val="18"/>
              </w:rPr>
              <w:t>2008</w:t>
            </w:r>
            <w:r w:rsidR="00CD6DD8">
              <w:rPr>
                <w:rFonts w:ascii="Arial" w:eastAsia="Times New Roman" w:hAnsi="Arial" w:cs="Arial"/>
                <w:sz w:val="18"/>
                <w:szCs w:val="18"/>
              </w:rPr>
              <w:t xml:space="preserve"> </w:t>
            </w:r>
            <w:r w:rsidRPr="00180DB8">
              <w:rPr>
                <w:rFonts w:ascii="Arial" w:eastAsia="Times New Roman" w:hAnsi="Arial" w:cs="Arial"/>
                <w:sz w:val="18"/>
                <w:szCs w:val="18"/>
              </w:rPr>
              <w:t>to 2018</w:t>
            </w:r>
            <w:r w:rsidR="00CD6DD8">
              <w:rPr>
                <w:rFonts w:ascii="Arial" w:eastAsia="Times New Roman" w:hAnsi="Arial" w:cs="Arial"/>
                <w:sz w:val="18"/>
                <w:szCs w:val="18"/>
              </w:rPr>
              <w:t xml:space="preserve"> and in Business Litigation from 1997 to 2007.</w:t>
            </w:r>
          </w:p>
        </w:tc>
      </w:tr>
      <w:tr w:rsidR="00F14C66" w:rsidRPr="00180DB8" w:rsidTr="00630ACD">
        <w:trPr>
          <w:gridAfter w:val="1"/>
        </w:trPr>
        <w:tc>
          <w:tcPr>
            <w:tcW w:w="0" w:type="auto"/>
            <w:gridSpan w:val="2"/>
            <w:tcBorders>
              <w:bottom w:val="single" w:sz="6" w:space="0" w:color="787878"/>
            </w:tcBorders>
            <w:tcMar>
              <w:top w:w="0" w:type="dxa"/>
              <w:left w:w="0" w:type="dxa"/>
              <w:bottom w:w="150" w:type="dxa"/>
              <w:right w:w="0" w:type="dxa"/>
            </w:tcMar>
          </w:tcPr>
          <w:p w:rsidR="00F14C66" w:rsidRPr="00180DB8" w:rsidRDefault="00F14C66" w:rsidP="00180DB8">
            <w:pPr>
              <w:spacing w:after="0" w:line="240" w:lineRule="auto"/>
              <w:rPr>
                <w:rFonts w:ascii="Arial" w:eastAsia="Times New Roman" w:hAnsi="Arial" w:cs="Arial"/>
                <w:sz w:val="18"/>
                <w:szCs w:val="18"/>
              </w:rPr>
            </w:pPr>
          </w:p>
        </w:tc>
      </w:tr>
      <w:tr w:rsidR="00180DB8" w:rsidRPr="00180DB8" w:rsidTr="00A06873">
        <w:trPr>
          <w:gridAfter w:val="1"/>
          <w:trHeight w:val="975"/>
        </w:trPr>
        <w:tc>
          <w:tcPr>
            <w:tcW w:w="1145" w:type="dxa"/>
            <w:hideMark/>
          </w:tcPr>
          <w:p w:rsidR="00180DB8" w:rsidRPr="00180DB8" w:rsidRDefault="00180DB8" w:rsidP="00180DB8">
            <w:pPr>
              <w:spacing w:after="0" w:line="240" w:lineRule="auto"/>
              <w:rPr>
                <w:rFonts w:ascii="Arial" w:eastAsia="Times New Roman" w:hAnsi="Arial" w:cs="Arial"/>
                <w:sz w:val="18"/>
                <w:szCs w:val="18"/>
              </w:rPr>
            </w:pPr>
            <w:r w:rsidRPr="00180DB8">
              <w:rPr>
                <w:rFonts w:ascii="Arial" w:eastAsia="Times New Roman" w:hAnsi="Arial" w:cs="Arial"/>
                <w:sz w:val="18"/>
                <w:szCs w:val="18"/>
              </w:rPr>
              <w:br/>
            </w:r>
            <w:r w:rsidRPr="00180DB8">
              <w:rPr>
                <w:rFonts w:ascii="Arial" w:eastAsia="Times New Roman" w:hAnsi="Arial" w:cs="Arial"/>
                <w:b/>
                <w:bCs/>
                <w:sz w:val="20"/>
                <w:szCs w:val="20"/>
              </w:rPr>
              <w:t>Language Skills:</w:t>
            </w:r>
          </w:p>
        </w:tc>
        <w:tc>
          <w:tcPr>
            <w:tcW w:w="8209" w:type="dxa"/>
            <w:hideMark/>
          </w:tcPr>
          <w:p w:rsidR="00180DB8" w:rsidRPr="00180DB8" w:rsidRDefault="00180DB8" w:rsidP="00180DB8">
            <w:pPr>
              <w:spacing w:after="0" w:line="240" w:lineRule="auto"/>
              <w:rPr>
                <w:rFonts w:ascii="Arial" w:eastAsia="Times New Roman" w:hAnsi="Arial" w:cs="Arial"/>
                <w:sz w:val="18"/>
                <w:szCs w:val="18"/>
              </w:rPr>
            </w:pPr>
          </w:p>
          <w:p w:rsidR="00A06873" w:rsidRDefault="00A06873" w:rsidP="00180DB8">
            <w:pPr>
              <w:spacing w:after="0" w:line="240" w:lineRule="auto"/>
              <w:rPr>
                <w:rFonts w:ascii="Arial" w:eastAsia="Times New Roman" w:hAnsi="Arial" w:cs="Arial"/>
                <w:sz w:val="18"/>
                <w:szCs w:val="18"/>
              </w:rPr>
            </w:pPr>
          </w:p>
          <w:p w:rsidR="00746E56" w:rsidRDefault="00746E56" w:rsidP="00180DB8">
            <w:pPr>
              <w:spacing w:after="0" w:line="240" w:lineRule="auto"/>
              <w:rPr>
                <w:rFonts w:ascii="Arial" w:eastAsia="Times New Roman" w:hAnsi="Arial" w:cs="Arial"/>
                <w:sz w:val="18"/>
                <w:szCs w:val="18"/>
              </w:rPr>
            </w:pPr>
          </w:p>
          <w:p w:rsidR="00180DB8" w:rsidRPr="00180DB8" w:rsidRDefault="00A06873" w:rsidP="00180DB8">
            <w:pPr>
              <w:spacing w:after="0" w:line="240" w:lineRule="auto"/>
              <w:rPr>
                <w:rFonts w:ascii="Arial" w:eastAsia="Times New Roman" w:hAnsi="Arial" w:cs="Arial"/>
                <w:sz w:val="18"/>
                <w:szCs w:val="18"/>
              </w:rPr>
            </w:pPr>
            <w:r>
              <w:rPr>
                <w:rFonts w:ascii="Arial" w:eastAsia="Times New Roman" w:hAnsi="Arial" w:cs="Arial"/>
                <w:sz w:val="18"/>
                <w:szCs w:val="18"/>
              </w:rPr>
              <w:t xml:space="preserve">Business level </w:t>
            </w:r>
            <w:r w:rsidR="00516C56">
              <w:rPr>
                <w:rFonts w:ascii="Arial" w:eastAsia="Times New Roman" w:hAnsi="Arial" w:cs="Arial"/>
                <w:sz w:val="18"/>
                <w:szCs w:val="18"/>
              </w:rPr>
              <w:t xml:space="preserve">Spanish and </w:t>
            </w:r>
            <w:r>
              <w:rPr>
                <w:rFonts w:ascii="Arial" w:eastAsia="Times New Roman" w:hAnsi="Arial" w:cs="Arial"/>
                <w:sz w:val="18"/>
                <w:szCs w:val="18"/>
              </w:rPr>
              <w:t xml:space="preserve">basic </w:t>
            </w:r>
            <w:r w:rsidR="00516C56">
              <w:rPr>
                <w:rFonts w:ascii="Arial" w:eastAsia="Times New Roman" w:hAnsi="Arial" w:cs="Arial"/>
                <w:sz w:val="18"/>
                <w:szCs w:val="18"/>
              </w:rPr>
              <w:t>French</w:t>
            </w:r>
          </w:p>
        </w:tc>
      </w:tr>
      <w:tr w:rsidR="00180DB8" w:rsidRPr="00180DB8" w:rsidTr="00630ACD">
        <w:trPr>
          <w:gridAfter w:val="1"/>
        </w:trPr>
        <w:tc>
          <w:tcPr>
            <w:tcW w:w="0" w:type="auto"/>
            <w:gridSpan w:val="2"/>
            <w:tcBorders>
              <w:bottom w:val="single" w:sz="6" w:space="0" w:color="787878"/>
            </w:tcBorders>
            <w:hideMark/>
          </w:tcPr>
          <w:p w:rsidR="00180DB8" w:rsidRPr="00180DB8" w:rsidRDefault="00180DB8" w:rsidP="00180DB8">
            <w:pPr>
              <w:spacing w:after="0" w:line="240" w:lineRule="auto"/>
              <w:rPr>
                <w:rFonts w:ascii="Arial" w:eastAsia="Times New Roman" w:hAnsi="Arial" w:cs="Arial"/>
                <w:sz w:val="18"/>
                <w:szCs w:val="18"/>
              </w:rPr>
            </w:pPr>
          </w:p>
        </w:tc>
      </w:tr>
      <w:tr w:rsidR="00CA2B98" w:rsidRPr="00180DB8" w:rsidTr="00630ACD">
        <w:trPr>
          <w:cantSplit/>
          <w:trHeight w:val="1134"/>
        </w:trPr>
        <w:tc>
          <w:tcPr>
            <w:tcW w:w="0" w:type="auto"/>
            <w:gridSpan w:val="2"/>
            <w:vAlign w:val="center"/>
          </w:tcPr>
          <w:tbl>
            <w:tblPr>
              <w:tblW w:w="0" w:type="auto"/>
              <w:tblCellMar>
                <w:left w:w="0" w:type="dxa"/>
                <w:right w:w="0" w:type="dxa"/>
              </w:tblCellMar>
              <w:tblLook w:val="0600" w:firstRow="0" w:lastRow="0" w:firstColumn="0" w:lastColumn="0" w:noHBand="1" w:noVBand="1"/>
            </w:tblPr>
            <w:tblGrid>
              <w:gridCol w:w="1157"/>
              <w:gridCol w:w="3785"/>
              <w:gridCol w:w="4412"/>
            </w:tblGrid>
            <w:tr w:rsidR="00746E56" w:rsidRPr="00180DB8" w:rsidTr="00746E56">
              <w:tc>
                <w:tcPr>
                  <w:tcW w:w="4942" w:type="dxa"/>
                  <w:gridSpan w:val="2"/>
                  <w:tcMar>
                    <w:top w:w="0" w:type="dxa"/>
                    <w:left w:w="0" w:type="dxa"/>
                    <w:bottom w:w="150" w:type="dxa"/>
                    <w:right w:w="0" w:type="dxa"/>
                  </w:tcMar>
                </w:tcPr>
                <w:p w:rsidR="00746E56" w:rsidRPr="00180DB8" w:rsidRDefault="00746E56" w:rsidP="00F14C66">
                  <w:pPr>
                    <w:spacing w:after="0" w:line="240" w:lineRule="auto"/>
                    <w:rPr>
                      <w:rFonts w:ascii="Arial" w:eastAsia="Times New Roman" w:hAnsi="Arial" w:cs="Arial"/>
                      <w:sz w:val="18"/>
                      <w:szCs w:val="18"/>
                    </w:rPr>
                  </w:pPr>
                </w:p>
              </w:tc>
              <w:tc>
                <w:tcPr>
                  <w:tcW w:w="4412" w:type="dxa"/>
                </w:tcPr>
                <w:p w:rsidR="00746E56" w:rsidRPr="00180DB8" w:rsidRDefault="00746E56" w:rsidP="00F14C66">
                  <w:pPr>
                    <w:spacing w:after="0" w:line="240" w:lineRule="auto"/>
                    <w:rPr>
                      <w:rFonts w:ascii="Arial" w:eastAsia="Times New Roman" w:hAnsi="Arial" w:cs="Arial"/>
                      <w:sz w:val="18"/>
                      <w:szCs w:val="18"/>
                    </w:rPr>
                  </w:pPr>
                </w:p>
              </w:tc>
            </w:tr>
            <w:tr w:rsidR="00746E56" w:rsidRPr="00180DB8" w:rsidTr="00746E56">
              <w:trPr>
                <w:trHeight w:val="1038"/>
              </w:trPr>
              <w:tc>
                <w:tcPr>
                  <w:tcW w:w="1157" w:type="dxa"/>
                  <w:hideMark/>
                </w:tcPr>
                <w:p w:rsidR="00746E56" w:rsidRDefault="00746E56" w:rsidP="00F14C66">
                  <w:pPr>
                    <w:spacing w:after="0" w:line="240" w:lineRule="auto"/>
                    <w:rPr>
                      <w:rFonts w:ascii="Arial" w:eastAsia="Times New Roman" w:hAnsi="Arial" w:cs="Arial"/>
                      <w:b/>
                      <w:bCs/>
                      <w:sz w:val="20"/>
                      <w:szCs w:val="20"/>
                    </w:rPr>
                  </w:pPr>
                  <w:r w:rsidRPr="00180DB8">
                    <w:rPr>
                      <w:rFonts w:ascii="Arial" w:eastAsia="Times New Roman" w:hAnsi="Arial" w:cs="Arial"/>
                      <w:sz w:val="18"/>
                      <w:szCs w:val="18"/>
                    </w:rPr>
                    <w:br/>
                  </w:r>
                  <w:r>
                    <w:rPr>
                      <w:rFonts w:ascii="Arial" w:eastAsia="Times New Roman" w:hAnsi="Arial" w:cs="Arial"/>
                      <w:b/>
                      <w:bCs/>
                      <w:sz w:val="20"/>
                      <w:szCs w:val="20"/>
                    </w:rPr>
                    <w:t>Seminars</w:t>
                  </w:r>
                </w:p>
                <w:p w:rsidR="00746E56" w:rsidRDefault="00746E56" w:rsidP="00F14C66">
                  <w:pPr>
                    <w:spacing w:after="0" w:line="240" w:lineRule="auto"/>
                    <w:rPr>
                      <w:rFonts w:ascii="Arial" w:eastAsia="Times New Roman" w:hAnsi="Arial" w:cs="Arial"/>
                      <w:b/>
                      <w:bCs/>
                      <w:sz w:val="20"/>
                      <w:szCs w:val="20"/>
                    </w:rPr>
                  </w:pPr>
                  <w:r>
                    <w:rPr>
                      <w:rFonts w:ascii="Arial" w:eastAsia="Times New Roman" w:hAnsi="Arial" w:cs="Arial"/>
                      <w:b/>
                      <w:bCs/>
                      <w:sz w:val="20"/>
                      <w:szCs w:val="20"/>
                    </w:rPr>
                    <w:t>&amp; Speeches</w:t>
                  </w:r>
                  <w:r w:rsidRPr="00180DB8">
                    <w:rPr>
                      <w:rFonts w:ascii="Arial" w:eastAsia="Times New Roman" w:hAnsi="Arial" w:cs="Arial"/>
                      <w:b/>
                      <w:bCs/>
                      <w:sz w:val="20"/>
                      <w:szCs w:val="20"/>
                    </w:rPr>
                    <w:t>:</w:t>
                  </w:r>
                </w:p>
                <w:p w:rsidR="00746E56" w:rsidRPr="00180DB8" w:rsidRDefault="00746E56" w:rsidP="00F14C66">
                  <w:pPr>
                    <w:spacing w:after="0" w:line="240" w:lineRule="auto"/>
                    <w:rPr>
                      <w:rFonts w:ascii="Arial" w:eastAsia="Times New Roman" w:hAnsi="Arial" w:cs="Arial"/>
                      <w:sz w:val="18"/>
                      <w:szCs w:val="18"/>
                    </w:rPr>
                  </w:pPr>
                </w:p>
              </w:tc>
              <w:tc>
                <w:tcPr>
                  <w:tcW w:w="3785" w:type="dxa"/>
                  <w:hideMark/>
                </w:tcPr>
                <w:p w:rsidR="00746E56" w:rsidRPr="00180DB8" w:rsidRDefault="00746E56" w:rsidP="00F14C66">
                  <w:pPr>
                    <w:spacing w:after="0" w:line="240" w:lineRule="auto"/>
                    <w:rPr>
                      <w:rFonts w:ascii="Arial" w:eastAsia="Times New Roman" w:hAnsi="Arial" w:cs="Arial"/>
                      <w:sz w:val="18"/>
                      <w:szCs w:val="18"/>
                    </w:rPr>
                  </w:pPr>
                </w:p>
              </w:tc>
              <w:tc>
                <w:tcPr>
                  <w:tcW w:w="4412" w:type="dxa"/>
                </w:tcPr>
                <w:p w:rsidR="00746E56" w:rsidRPr="00180DB8" w:rsidRDefault="00746E56" w:rsidP="00F14C66">
                  <w:pPr>
                    <w:spacing w:after="0" w:line="240" w:lineRule="auto"/>
                    <w:rPr>
                      <w:rFonts w:ascii="Arial" w:eastAsia="Times New Roman" w:hAnsi="Arial" w:cs="Arial"/>
                      <w:sz w:val="18"/>
                      <w:szCs w:val="18"/>
                    </w:rPr>
                  </w:pPr>
                </w:p>
              </w:tc>
            </w:tr>
          </w:tbl>
          <w:p w:rsidR="00CA2B98" w:rsidRPr="00675F0D" w:rsidRDefault="00CA2B98" w:rsidP="00516C56">
            <w:pPr>
              <w:spacing w:after="0" w:line="240" w:lineRule="auto"/>
              <w:rPr>
                <w:rFonts w:ascii="Arial" w:eastAsia="Times New Roman" w:hAnsi="Arial" w:cs="Arial"/>
                <w:b/>
                <w:sz w:val="18"/>
                <w:szCs w:val="18"/>
              </w:rPr>
            </w:pPr>
          </w:p>
        </w:tc>
        <w:tc>
          <w:tcPr>
            <w:tcW w:w="0" w:type="auto"/>
          </w:tcPr>
          <w:p w:rsidR="00CA2B98" w:rsidRDefault="00CA2B98" w:rsidP="00180DB8">
            <w:pPr>
              <w:spacing w:after="0" w:line="240" w:lineRule="auto"/>
              <w:rPr>
                <w:rFonts w:ascii="Arial" w:eastAsia="Times New Roman" w:hAnsi="Arial" w:cs="Arial"/>
                <w:sz w:val="18"/>
                <w:szCs w:val="18"/>
              </w:rPr>
            </w:pPr>
          </w:p>
        </w:tc>
      </w:tr>
    </w:tbl>
    <w:p w:rsidR="0006592B" w:rsidRDefault="0006592B" w:rsidP="00A16453">
      <w:pPr>
        <w:rPr>
          <w:rFonts w:cstheme="minorHAnsi"/>
          <w:sz w:val="18"/>
          <w:szCs w:val="18"/>
        </w:rPr>
      </w:pPr>
      <w:r w:rsidRPr="00A16453">
        <w:rPr>
          <w:rFonts w:cstheme="minorHAnsi"/>
          <w:sz w:val="18"/>
          <w:szCs w:val="18"/>
        </w:rPr>
        <w:t>•</w:t>
      </w:r>
      <w:r>
        <w:rPr>
          <w:rFonts w:cstheme="minorHAnsi"/>
          <w:sz w:val="18"/>
          <w:szCs w:val="18"/>
        </w:rPr>
        <w:t xml:space="preserve">             05/22/2017, Moderator, </w:t>
      </w:r>
      <w:r w:rsidR="00EC5766">
        <w:rPr>
          <w:rFonts w:cstheme="minorHAnsi"/>
          <w:sz w:val="18"/>
          <w:szCs w:val="18"/>
        </w:rPr>
        <w:t xml:space="preserve">Preparing Your Client for Mediation, Table Topic, International Trademark Association Annual Meeting, Barcelona, Spain </w:t>
      </w:r>
    </w:p>
    <w:p w:rsidR="000800D1" w:rsidRDefault="000800D1" w:rsidP="00A16453">
      <w:pPr>
        <w:rPr>
          <w:rFonts w:cstheme="minorHAnsi"/>
          <w:sz w:val="18"/>
          <w:szCs w:val="18"/>
        </w:rPr>
      </w:pPr>
      <w:bookmarkStart w:id="0" w:name="_Hlk484688991"/>
      <w:r w:rsidRPr="00A16453">
        <w:rPr>
          <w:rFonts w:cstheme="minorHAnsi"/>
          <w:sz w:val="18"/>
          <w:szCs w:val="18"/>
        </w:rPr>
        <w:t>•</w:t>
      </w:r>
      <w:r>
        <w:rPr>
          <w:rFonts w:cstheme="minorHAnsi"/>
          <w:sz w:val="18"/>
          <w:szCs w:val="18"/>
        </w:rPr>
        <w:t xml:space="preserve">             </w:t>
      </w:r>
      <w:bookmarkEnd w:id="0"/>
      <w:r>
        <w:rPr>
          <w:rFonts w:cstheme="minorHAnsi"/>
          <w:sz w:val="18"/>
          <w:szCs w:val="18"/>
        </w:rPr>
        <w:t>10/27/20</w:t>
      </w:r>
      <w:r w:rsidR="00521819">
        <w:rPr>
          <w:rFonts w:cstheme="minorHAnsi"/>
          <w:sz w:val="18"/>
          <w:szCs w:val="18"/>
        </w:rPr>
        <w:t xml:space="preserve">16, Speaker, In Re Tam Debate, </w:t>
      </w:r>
      <w:r>
        <w:rPr>
          <w:rFonts w:cstheme="minorHAnsi"/>
          <w:sz w:val="18"/>
          <w:szCs w:val="18"/>
        </w:rPr>
        <w:t>American Intellectual Property Law Association, Annual Meeting Washington, D.C.</w:t>
      </w:r>
    </w:p>
    <w:p w:rsidR="00A16453" w:rsidRDefault="00A16453" w:rsidP="00A16453">
      <w:pPr>
        <w:rPr>
          <w:rFonts w:cstheme="minorHAnsi"/>
          <w:sz w:val="18"/>
          <w:szCs w:val="18"/>
        </w:rPr>
      </w:pPr>
      <w:r w:rsidRPr="00A16453">
        <w:rPr>
          <w:rFonts w:cstheme="minorHAnsi"/>
          <w:sz w:val="18"/>
          <w:szCs w:val="18"/>
        </w:rPr>
        <w:t>•</w:t>
      </w:r>
      <w:r>
        <w:rPr>
          <w:rFonts w:cstheme="minorHAnsi"/>
          <w:sz w:val="18"/>
          <w:szCs w:val="18"/>
        </w:rPr>
        <w:t xml:space="preserve">             05/24/2016, Moderator, Keys </w:t>
      </w:r>
      <w:r w:rsidR="008163D7">
        <w:rPr>
          <w:rFonts w:cstheme="minorHAnsi"/>
          <w:sz w:val="18"/>
          <w:szCs w:val="18"/>
        </w:rPr>
        <w:t>t</w:t>
      </w:r>
      <w:r>
        <w:rPr>
          <w:rFonts w:cstheme="minorHAnsi"/>
          <w:sz w:val="18"/>
          <w:szCs w:val="18"/>
        </w:rPr>
        <w:t>o A Successful Trademark Mediation, Table Topic, International Trademark Association Annual Meeting, Orlando Florida</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05/04/2015, Moderator, The Impact of </w:t>
      </w:r>
      <w:proofErr w:type="spellStart"/>
      <w:r w:rsidRPr="00726EF8">
        <w:rPr>
          <w:rFonts w:cstheme="minorHAnsi"/>
          <w:sz w:val="18"/>
          <w:szCs w:val="18"/>
        </w:rPr>
        <w:t>Pom</w:t>
      </w:r>
      <w:proofErr w:type="spellEnd"/>
      <w:r w:rsidRPr="00726EF8">
        <w:rPr>
          <w:rFonts w:cstheme="minorHAnsi"/>
          <w:sz w:val="18"/>
          <w:szCs w:val="18"/>
        </w:rPr>
        <w:t xml:space="preserve"> Wonderful on False Advertising Litigation, Table Topic, International Trademark Association Annual Meeting, San Diego, CA</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04/30/2015, Speaker, The Fallout </w:t>
      </w:r>
      <w:r w:rsidR="008163D7">
        <w:rPr>
          <w:rFonts w:cstheme="minorHAnsi"/>
          <w:sz w:val="18"/>
          <w:szCs w:val="18"/>
        </w:rPr>
        <w:t>f</w:t>
      </w:r>
      <w:r w:rsidRPr="00726EF8">
        <w:rPr>
          <w:rFonts w:cstheme="minorHAnsi"/>
          <w:sz w:val="18"/>
          <w:szCs w:val="18"/>
        </w:rPr>
        <w:t>rom Octane Fitness: Attorney Fee Awards in IP Cases, American Intellectual Property Law Association Spring Meeting, Los Angeles, CA</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07/21/2014, Speaker, Civil Rights Fee Agreements: Attorney’s Fees, Costs and Ethics, American Association for Justice Annual Convention, Baltimore, MD </w:t>
      </w:r>
    </w:p>
    <w:p w:rsidR="00726EF8" w:rsidRPr="00726EF8" w:rsidRDefault="00726EF8" w:rsidP="00726EF8">
      <w:pPr>
        <w:rPr>
          <w:rFonts w:cstheme="minorHAnsi"/>
          <w:sz w:val="18"/>
          <w:szCs w:val="18"/>
        </w:rPr>
      </w:pPr>
      <w:r w:rsidRPr="00726EF8">
        <w:rPr>
          <w:rFonts w:cstheme="minorHAnsi"/>
          <w:sz w:val="18"/>
          <w:szCs w:val="18"/>
        </w:rPr>
        <w:lastRenderedPageBreak/>
        <w:t>•</w:t>
      </w:r>
      <w:r w:rsidRPr="00726EF8">
        <w:rPr>
          <w:rFonts w:cstheme="minorHAnsi"/>
          <w:sz w:val="18"/>
          <w:szCs w:val="18"/>
        </w:rPr>
        <w:tab/>
        <w:t xml:space="preserve">05/13/2014, Moderator, An Update on the Status of Trademark Infringement in the United States by Search Engine Placement, Table Topic, International Trademark Association Annual Meeting, Hong Kong, PRC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07/21/2013, Speaker, Jury Instructions and Verdict Forms in FSLA Cases, American Association for Justice Annual Convention, San Francisco, California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05/01/2013, Speaker, The Impact of Counterfeit Products: A Look at the Statistics and Threats, American Intellectual Property Law Association Spring Meeting, Seattle, Washington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05/11/2012, Speaker, Is Copyright’s Transformative-Use Doctrine </w:t>
      </w:r>
      <w:proofErr w:type="gramStart"/>
      <w:r w:rsidRPr="00726EF8">
        <w:rPr>
          <w:rFonts w:cstheme="minorHAnsi"/>
          <w:sz w:val="18"/>
          <w:szCs w:val="18"/>
        </w:rPr>
        <w:t>A</w:t>
      </w:r>
      <w:proofErr w:type="gramEnd"/>
      <w:r w:rsidRPr="00726EF8">
        <w:rPr>
          <w:rFonts w:cstheme="minorHAnsi"/>
          <w:sz w:val="18"/>
          <w:szCs w:val="18"/>
        </w:rPr>
        <w:t xml:space="preserve"> Square Peg In A Round Hole in Right of Publicity Cases, American Intellectual Property Law Association Spring Meeting, Austin, Texas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05/07/2012, Moderator, Have Internet Surveys Finally Gained </w:t>
      </w:r>
      <w:proofErr w:type="gramStart"/>
      <w:r w:rsidRPr="00726EF8">
        <w:rPr>
          <w:rFonts w:cstheme="minorHAnsi"/>
          <w:sz w:val="18"/>
          <w:szCs w:val="18"/>
        </w:rPr>
        <w:t>Respectability?,</w:t>
      </w:r>
      <w:proofErr w:type="gramEnd"/>
      <w:r w:rsidRPr="00726EF8">
        <w:rPr>
          <w:rFonts w:cstheme="minorHAnsi"/>
          <w:sz w:val="18"/>
          <w:szCs w:val="18"/>
        </w:rPr>
        <w:t xml:space="preserve"> Table Topic, International Trademark Association Annual Meeting, Washington D.C.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05/17/2011, Moderator, Can The Plaintiff Really Get the Defendants Profits in a False Advertising </w:t>
      </w:r>
      <w:proofErr w:type="gramStart"/>
      <w:r w:rsidRPr="00726EF8">
        <w:rPr>
          <w:rFonts w:cstheme="minorHAnsi"/>
          <w:sz w:val="18"/>
          <w:szCs w:val="18"/>
        </w:rPr>
        <w:t>Case?,</w:t>
      </w:r>
      <w:proofErr w:type="gramEnd"/>
      <w:r w:rsidRPr="00726EF8">
        <w:rPr>
          <w:rFonts w:cstheme="minorHAnsi"/>
          <w:sz w:val="18"/>
          <w:szCs w:val="18"/>
        </w:rPr>
        <w:t xml:space="preserve"> Table Topic, International Trademark Association Annual Meeting, San Francisco, CA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09/13/2010, Moderator, Best Practices in Multi-Defendant Litigation, Intellectual Property Owners Association Annual Meeting, Atlanta, Georgia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01/29/2010, Speaker, Copyright Law in Flux: A Look at Recent Decisions Taken and Declined, American Intellectual Property Law Association Mid-Winter Institute, La Quinta, California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05/28/2009, Speaker, Venue: Friend or Foe? Intellectual Property Owners Association Patent Litigation “Trolls II” Conference, Washington, D.C.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05/20/2009, Moderator, The Intersection between Trade Dress and Design Patents, Table Topic International Trademark Association Annual Meeting, Seattle, WA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10/23/2008, Speaker, In the Wake of Bonito Boats: Rough Seas for Intellectual Property </w:t>
      </w:r>
      <w:proofErr w:type="gramStart"/>
      <w:r w:rsidRPr="00726EF8">
        <w:rPr>
          <w:rFonts w:cstheme="minorHAnsi"/>
          <w:sz w:val="18"/>
          <w:szCs w:val="18"/>
        </w:rPr>
        <w:t>In</w:t>
      </w:r>
      <w:proofErr w:type="gramEnd"/>
      <w:r w:rsidRPr="00726EF8">
        <w:rPr>
          <w:rFonts w:cstheme="minorHAnsi"/>
          <w:sz w:val="18"/>
          <w:szCs w:val="18"/>
        </w:rPr>
        <w:t xml:space="preserve"> The Supreme Court, American Intellectual Property Law Association 2008 Annual Meeting, Washington, D.C.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09/06/2008-09/11/2008, Speaker, Trademark Ethics: Prosecution, Policing, Pretexting and Foreign Practice, AIPPI, Boston, Massachusetts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09/04/2008-09/05/2008, Speaker, Hot Topics in Trademark Litigation, Intellectual Property Litigation Seminar, DRI, Chicago, Illinois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05/18/08-05/21/08, Moderator, Boundaries of Personality Rights in the United States, Table Topic, International Trademark Association Annual Meeting, Berlin, Germany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03/17/08-03/18/08, Moderator, Trends in Federal Circuit Damages Decisions, Intellectual Property Owners Litigation Committee Conference, Washington, D.C.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10/18/07-10/20/07, Moderator, the In-House Counsel Institute, American Intellectual Property Law Association 2007 Annual Meeting, Washington, D.C.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09/09/07-09/11/07, Speaker, Trademark Ethics: Prosecution, Policing, Pretexting and Foreign Practice, Intellectual Property Owners Annual Meeting, New York, New York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04/28/07-05/01/07, Moderator, Comparative Advertising Issues in the United States, Table Topic, International Trademark Association Annual Meeting, Chicago, Illinois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03/20/07-03/21/07, Speaker, Making the burden of E-Discovery Manageable, American Conference Institute In-House Counsel Summit on Managing &amp; Settling Corporate Patent Litigation, New York, New York </w:t>
      </w:r>
    </w:p>
    <w:p w:rsidR="00726EF8" w:rsidRPr="00726EF8" w:rsidRDefault="00726EF8" w:rsidP="00726EF8">
      <w:pPr>
        <w:rPr>
          <w:rFonts w:cstheme="minorHAnsi"/>
          <w:sz w:val="18"/>
          <w:szCs w:val="18"/>
        </w:rPr>
      </w:pPr>
      <w:r w:rsidRPr="00726EF8">
        <w:rPr>
          <w:rFonts w:cstheme="minorHAnsi"/>
          <w:sz w:val="18"/>
          <w:szCs w:val="18"/>
        </w:rPr>
        <w:lastRenderedPageBreak/>
        <w:t>•</w:t>
      </w:r>
      <w:r w:rsidRPr="00726EF8">
        <w:rPr>
          <w:rFonts w:cstheme="minorHAnsi"/>
          <w:sz w:val="18"/>
          <w:szCs w:val="18"/>
        </w:rPr>
        <w:tab/>
        <w:t xml:space="preserve">01/24/07-01/27/07, Speaker, Heads Up! </w:t>
      </w:r>
      <w:proofErr w:type="spellStart"/>
      <w:r w:rsidRPr="00726EF8">
        <w:rPr>
          <w:rFonts w:cstheme="minorHAnsi"/>
          <w:sz w:val="18"/>
          <w:szCs w:val="18"/>
        </w:rPr>
        <w:t>Fed.R.Civ.P</w:t>
      </w:r>
      <w:proofErr w:type="spellEnd"/>
      <w:r w:rsidRPr="00726EF8">
        <w:rPr>
          <w:rFonts w:cstheme="minorHAnsi"/>
          <w:sz w:val="18"/>
          <w:szCs w:val="18"/>
        </w:rPr>
        <w:t xml:space="preserve">. 26 Meets The TTAB; Trademark Practice Is Transformed, AIPLA Mid-Winter Institute, New Orleans, Louisiana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11/13/06, Speaker, Section 505(b)(2) New Drug Applications: Application Requirements and Exclusivity Issues, New York Pharma Forum, New York, New York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09/10/06-09/12/06, Speaker, Heads Up! </w:t>
      </w:r>
      <w:proofErr w:type="spellStart"/>
      <w:r w:rsidRPr="00726EF8">
        <w:rPr>
          <w:rFonts w:cstheme="minorHAnsi"/>
          <w:sz w:val="18"/>
          <w:szCs w:val="18"/>
        </w:rPr>
        <w:t>Fed.R.Civ.P</w:t>
      </w:r>
      <w:proofErr w:type="spellEnd"/>
      <w:r w:rsidRPr="00726EF8">
        <w:rPr>
          <w:rFonts w:cstheme="minorHAnsi"/>
          <w:sz w:val="18"/>
          <w:szCs w:val="18"/>
        </w:rPr>
        <w:t xml:space="preserve">. 26 Meets The TTAB; Trademark Practice Is Transformed, Intellectual Property Owners Annual Meeting, Chicago, Illinois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09/10/06-09/12/06, Speaker, Highlights of the Stop Counterfeiting in Manufactured Goods Act, Intellectual Property Owners Annual Meeting, Chicago, Illinois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 xml:space="preserve"> </w:t>
      </w:r>
      <w:r w:rsidR="00771992" w:rsidRPr="00726EF8">
        <w:rPr>
          <w:rFonts w:cstheme="minorHAnsi"/>
          <w:sz w:val="18"/>
          <w:szCs w:val="18"/>
        </w:rPr>
        <w:t xml:space="preserve">06/27/05, Speaker, Dissecting the Trademark Dilution Revision Act of 2005, Association of Corporate Patent Counsel, Cambridge, Maryland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r>
      <w:r w:rsidR="00771992" w:rsidRPr="00726EF8">
        <w:rPr>
          <w:rFonts w:cstheme="minorHAnsi"/>
          <w:sz w:val="18"/>
          <w:szCs w:val="18"/>
        </w:rPr>
        <w:t xml:space="preserve">06/22/05, Speaker, Trademarks and Branding: The Infrastructure for Licensing Strategies, Law Seminars International,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05/12/05, Speaker, Strategies for Winning (Or Not Losing) Your Trademark Case with a Motion for Preliminary Injunction, American Intellectual Property Law Association, Spring Meeting, Philadelphia, Pennsylvania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06/25/04, Moderator, Trademarks and Branding, The Comprehensive Workshop on Advanced IP Licensing Transactions, Law Seminars International,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05/03/04, Moderator, Effective Counterfeiting Enforcement Strategies in the U.S., Table Topic, International Trademark Association Annual Meeting,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07/22/02, Speaker, How to Win Your Trademark Infringement Case with a Preliminary Injunction, Association of Trial Lawyers of America Annual Convention,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09/28/01, Speaker, Safe Harbor Principles to the European Data Protection Directive, </w:t>
      </w:r>
      <w:proofErr w:type="spellStart"/>
      <w:r w:rsidR="00771992" w:rsidRPr="00726EF8">
        <w:rPr>
          <w:rFonts w:cstheme="minorHAnsi"/>
          <w:sz w:val="18"/>
          <w:szCs w:val="18"/>
        </w:rPr>
        <w:t>TechLaw</w:t>
      </w:r>
      <w:proofErr w:type="spellEnd"/>
      <w:r w:rsidR="00771992" w:rsidRPr="00726EF8">
        <w:rPr>
          <w:rFonts w:cstheme="minorHAnsi"/>
          <w:sz w:val="18"/>
          <w:szCs w:val="18"/>
        </w:rPr>
        <w:t xml:space="preserve"> Group, Inc., Contracting </w:t>
      </w:r>
      <w:proofErr w:type="gramStart"/>
      <w:r w:rsidR="00771992" w:rsidRPr="00726EF8">
        <w:rPr>
          <w:rFonts w:cstheme="minorHAnsi"/>
          <w:sz w:val="18"/>
          <w:szCs w:val="18"/>
        </w:rPr>
        <w:t>On</w:t>
      </w:r>
      <w:proofErr w:type="gramEnd"/>
      <w:r w:rsidR="00771992" w:rsidRPr="00726EF8">
        <w:rPr>
          <w:rFonts w:cstheme="minorHAnsi"/>
          <w:sz w:val="18"/>
          <w:szCs w:val="18"/>
        </w:rPr>
        <w:t xml:space="preserve"> The Net, Paris, France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05/06/01, Moderator, Trademark Litigation Strategies for Advanced Practitioners, Table Topic, International Trademark Association Annual Meeting, San Francisco, California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10/12/00-10/13/00, Speaker, Trademark Law Meets the Internet, Intellectual Property Impacts on e-Business, Law Seminars International,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09/15/00, Speaker, Trademark Infringement and Dilution in Cyberspace, </w:t>
      </w:r>
      <w:proofErr w:type="spellStart"/>
      <w:r w:rsidR="00771992" w:rsidRPr="00726EF8">
        <w:rPr>
          <w:rFonts w:cstheme="minorHAnsi"/>
          <w:sz w:val="18"/>
          <w:szCs w:val="18"/>
        </w:rPr>
        <w:t>TechLaw</w:t>
      </w:r>
      <w:proofErr w:type="spellEnd"/>
      <w:r w:rsidR="00771992" w:rsidRPr="00726EF8">
        <w:rPr>
          <w:rFonts w:cstheme="minorHAnsi"/>
          <w:sz w:val="18"/>
          <w:szCs w:val="18"/>
        </w:rPr>
        <w:t xml:space="preserve"> Group Inc., E-Commerce and Protection of Intellectual Property in Cyberspace, Chicago, Illinois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06/01/00, Speaker, Online Publishing and Copyright Law Issues, Magazine Association of Georgia, 11th Conference, Atlanta, Georgia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02/11/00, Speaker, Ethics, www.Internetlaw.com II, The Florida Bar, Miami, Florida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10/27/99-10/31/99, Speaker, Trademark, Tradename Practice for the Entertainment Lawyer and Implied Licenses, Copyright Assignments and Termination Issues, 11th Annual Southeast Regional Entertainment and Sports Law Seminar, Curacao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01/22/99, Speaker, Covenants Not to Compete, Business Law Seminar, The Florida Bar, Miami, Florida </w:t>
      </w:r>
    </w:p>
    <w:p w:rsidR="00771992" w:rsidRPr="00726EF8" w:rsidRDefault="00726EF8" w:rsidP="00771992">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06/14/98-06/17/98, Speaker, Covenants Not </w:t>
      </w:r>
      <w:proofErr w:type="gramStart"/>
      <w:r w:rsidR="00771992" w:rsidRPr="00726EF8">
        <w:rPr>
          <w:rFonts w:cstheme="minorHAnsi"/>
          <w:sz w:val="18"/>
          <w:szCs w:val="18"/>
        </w:rPr>
        <w:t>To</w:t>
      </w:r>
      <w:proofErr w:type="gramEnd"/>
      <w:r w:rsidR="00771992" w:rsidRPr="00726EF8">
        <w:rPr>
          <w:rFonts w:cstheme="minorHAnsi"/>
          <w:sz w:val="18"/>
          <w:szCs w:val="18"/>
        </w:rPr>
        <w:t xml:space="preserve"> Compete, Florida Conference of Circuit Court Judges, Annual Business Meeting, Clearwater, Florida </w:t>
      </w:r>
    </w:p>
    <w:p w:rsidR="00771992" w:rsidRPr="00726EF8" w:rsidRDefault="00726EF8" w:rsidP="00771992">
      <w:pPr>
        <w:rPr>
          <w:rFonts w:cstheme="minorHAnsi"/>
          <w:sz w:val="18"/>
          <w:szCs w:val="18"/>
        </w:rPr>
      </w:pPr>
      <w:r w:rsidRPr="00726EF8">
        <w:rPr>
          <w:rFonts w:cstheme="minorHAnsi"/>
          <w:sz w:val="18"/>
          <w:szCs w:val="18"/>
        </w:rPr>
        <w:lastRenderedPageBreak/>
        <w:t>•</w:t>
      </w:r>
      <w:r w:rsidRPr="00726EF8">
        <w:rPr>
          <w:rFonts w:cstheme="minorHAnsi"/>
          <w:sz w:val="18"/>
          <w:szCs w:val="18"/>
        </w:rPr>
        <w:tab/>
        <w:t>0</w:t>
      </w:r>
      <w:r w:rsidR="00771992" w:rsidRPr="00726EF8">
        <w:rPr>
          <w:rFonts w:cstheme="minorHAnsi"/>
          <w:sz w:val="18"/>
          <w:szCs w:val="18"/>
        </w:rPr>
        <w:t xml:space="preserve">05/15/98, Speaker, Covenants Not </w:t>
      </w:r>
      <w:proofErr w:type="gramStart"/>
      <w:r w:rsidR="00771992" w:rsidRPr="00726EF8">
        <w:rPr>
          <w:rFonts w:cstheme="minorHAnsi"/>
          <w:sz w:val="18"/>
          <w:szCs w:val="18"/>
        </w:rPr>
        <w:t>To</w:t>
      </w:r>
      <w:proofErr w:type="gramEnd"/>
      <w:r w:rsidR="00771992" w:rsidRPr="00726EF8">
        <w:rPr>
          <w:rFonts w:cstheme="minorHAnsi"/>
          <w:sz w:val="18"/>
          <w:szCs w:val="18"/>
        </w:rPr>
        <w:t xml:space="preserve"> Compete, Employment Law Seminar, The Florida Bar, Miami, Florida </w:t>
      </w:r>
    </w:p>
    <w:p w:rsidR="008E57D9" w:rsidRDefault="00726EF8" w:rsidP="00D80E19">
      <w:pPr>
        <w:rPr>
          <w:rFonts w:cstheme="minorHAnsi"/>
          <w:sz w:val="18"/>
          <w:szCs w:val="18"/>
        </w:rPr>
      </w:pPr>
      <w:r w:rsidRPr="00726EF8">
        <w:rPr>
          <w:rFonts w:cstheme="minorHAnsi"/>
          <w:sz w:val="18"/>
          <w:szCs w:val="18"/>
        </w:rPr>
        <w:t>•</w:t>
      </w:r>
      <w:r w:rsidRPr="00726EF8">
        <w:rPr>
          <w:rFonts w:cstheme="minorHAnsi"/>
          <w:sz w:val="18"/>
          <w:szCs w:val="18"/>
        </w:rPr>
        <w:tab/>
        <w:t>0</w:t>
      </w:r>
      <w:r w:rsidR="00771992" w:rsidRPr="00726EF8">
        <w:rPr>
          <w:rFonts w:cstheme="minorHAnsi"/>
          <w:sz w:val="18"/>
          <w:szCs w:val="18"/>
        </w:rPr>
        <w:t xml:space="preserve">10/18/96, Speaker, Advertising Issues </w:t>
      </w:r>
      <w:proofErr w:type="gramStart"/>
      <w:r w:rsidR="00771992" w:rsidRPr="00726EF8">
        <w:rPr>
          <w:rFonts w:cstheme="minorHAnsi"/>
          <w:sz w:val="18"/>
          <w:szCs w:val="18"/>
        </w:rPr>
        <w:t>In</w:t>
      </w:r>
      <w:proofErr w:type="gramEnd"/>
      <w:r w:rsidR="00771992" w:rsidRPr="00726EF8">
        <w:rPr>
          <w:rFonts w:cstheme="minorHAnsi"/>
          <w:sz w:val="18"/>
          <w:szCs w:val="18"/>
        </w:rPr>
        <w:t xml:space="preserve"> Print and Online, Hidden Intellectual Property Issues for the Transactional Lawyer and Corporate Counsel, The Florida Bar, Miami, Florida</w:t>
      </w:r>
    </w:p>
    <w:p w:rsidR="008E57D9" w:rsidRDefault="008E57D9" w:rsidP="00D80E19">
      <w:pPr>
        <w:rPr>
          <w:rFonts w:cstheme="minorHAnsi"/>
          <w:sz w:val="18"/>
          <w:szCs w:val="18"/>
        </w:rPr>
      </w:pPr>
      <w:r>
        <w:rPr>
          <w:rFonts w:cstheme="minorHAnsi"/>
          <w:sz w:val="18"/>
          <w:szCs w:val="18"/>
        </w:rPr>
        <w:t>_____________________________________________________________________________________________</w:t>
      </w:r>
    </w:p>
    <w:p w:rsidR="00D80E19" w:rsidRPr="008E57D9" w:rsidRDefault="00771992" w:rsidP="00D80E19">
      <w:pPr>
        <w:rPr>
          <w:rFonts w:cstheme="minorHAnsi"/>
          <w:sz w:val="18"/>
          <w:szCs w:val="18"/>
        </w:rPr>
      </w:pPr>
      <w:r w:rsidRPr="00726EF8">
        <w:rPr>
          <w:rFonts w:cstheme="minorHAnsi"/>
          <w:sz w:val="18"/>
          <w:szCs w:val="18"/>
        </w:rPr>
        <w:t xml:space="preserve"> </w:t>
      </w:r>
      <w:r w:rsidR="00D80E19" w:rsidRPr="00D80E19">
        <w:rPr>
          <w:rFonts w:cstheme="minorHAnsi"/>
          <w:b/>
          <w:sz w:val="18"/>
          <w:szCs w:val="18"/>
        </w:rPr>
        <w:t>Awards and Professional Recognition:</w:t>
      </w:r>
    </w:p>
    <w:p w:rsidR="00D80E19" w:rsidRPr="00D80E19" w:rsidRDefault="00D80E19" w:rsidP="00935F0C">
      <w:pPr>
        <w:ind w:left="720" w:hanging="720"/>
        <w:rPr>
          <w:rFonts w:cstheme="minorHAnsi"/>
          <w:sz w:val="18"/>
          <w:szCs w:val="18"/>
        </w:rPr>
      </w:pPr>
      <w:r w:rsidRPr="00D80E19">
        <w:rPr>
          <w:rFonts w:cstheme="minorHAnsi"/>
          <w:sz w:val="18"/>
          <w:szCs w:val="18"/>
        </w:rPr>
        <w:t>•</w:t>
      </w:r>
      <w:r w:rsidRPr="00D80E19">
        <w:rPr>
          <w:rFonts w:cstheme="minorHAnsi"/>
          <w:sz w:val="18"/>
          <w:szCs w:val="18"/>
        </w:rPr>
        <w:tab/>
        <w:t>Named a Top</w:t>
      </w:r>
      <w:r w:rsidR="002C4069">
        <w:rPr>
          <w:rFonts w:cstheme="minorHAnsi"/>
          <w:sz w:val="18"/>
          <w:szCs w:val="18"/>
        </w:rPr>
        <w:t>-</w:t>
      </w:r>
      <w:r w:rsidRPr="00D80E19">
        <w:rPr>
          <w:rFonts w:cstheme="minorHAnsi"/>
          <w:sz w:val="18"/>
          <w:szCs w:val="18"/>
        </w:rPr>
        <w:t>Rated Lawyer in Intellectual Property Law by American Lawyer Media and Martindale-Hubbell</w:t>
      </w:r>
      <w:r w:rsidR="00935F0C">
        <w:rPr>
          <w:rFonts w:cstheme="minorHAnsi"/>
          <w:sz w:val="18"/>
          <w:szCs w:val="18"/>
        </w:rPr>
        <w:t xml:space="preserve"> from 2012-2018 </w:t>
      </w:r>
      <w:r w:rsidRPr="00D80E19">
        <w:rPr>
          <w:rFonts w:cstheme="minorHAnsi"/>
          <w:sz w:val="18"/>
          <w:szCs w:val="18"/>
        </w:rPr>
        <w:t xml:space="preserve"> </w:t>
      </w:r>
    </w:p>
    <w:p w:rsidR="00D80E19" w:rsidRDefault="00D80E19" w:rsidP="00935F0C">
      <w:pPr>
        <w:ind w:left="720" w:hanging="720"/>
        <w:rPr>
          <w:rFonts w:cstheme="minorHAnsi"/>
          <w:sz w:val="18"/>
          <w:szCs w:val="18"/>
        </w:rPr>
      </w:pPr>
      <w:r w:rsidRPr="00D80E19">
        <w:rPr>
          <w:rFonts w:cstheme="minorHAnsi"/>
          <w:sz w:val="18"/>
          <w:szCs w:val="18"/>
        </w:rPr>
        <w:t>•</w:t>
      </w:r>
      <w:r w:rsidRPr="00D80E19">
        <w:rPr>
          <w:rFonts w:cstheme="minorHAnsi"/>
          <w:sz w:val="18"/>
          <w:szCs w:val="18"/>
        </w:rPr>
        <w:tab/>
        <w:t>Named a Top</w:t>
      </w:r>
      <w:r w:rsidR="002C4069">
        <w:rPr>
          <w:rFonts w:cstheme="minorHAnsi"/>
          <w:sz w:val="18"/>
          <w:szCs w:val="18"/>
        </w:rPr>
        <w:t>-</w:t>
      </w:r>
      <w:r w:rsidRPr="00D80E19">
        <w:rPr>
          <w:rFonts w:cstheme="minorHAnsi"/>
          <w:sz w:val="18"/>
          <w:szCs w:val="18"/>
        </w:rPr>
        <w:t xml:space="preserve">Rated Lawyer in Employment Law by American Lawyer Media and Martindale-Hubbell </w:t>
      </w:r>
      <w:r w:rsidR="00935F0C">
        <w:rPr>
          <w:rFonts w:cstheme="minorHAnsi"/>
          <w:sz w:val="18"/>
          <w:szCs w:val="18"/>
        </w:rPr>
        <w:t>from 2012-2018</w:t>
      </w:r>
    </w:p>
    <w:p w:rsidR="00D80E19" w:rsidRDefault="00D80E19" w:rsidP="00935F0C">
      <w:pPr>
        <w:ind w:left="720" w:hanging="720"/>
        <w:rPr>
          <w:rFonts w:cstheme="minorHAnsi"/>
          <w:sz w:val="18"/>
          <w:szCs w:val="18"/>
        </w:rPr>
      </w:pPr>
      <w:r w:rsidRPr="00D80E19">
        <w:rPr>
          <w:rFonts w:cstheme="minorHAnsi"/>
          <w:sz w:val="18"/>
          <w:szCs w:val="18"/>
        </w:rPr>
        <w:t>•</w:t>
      </w:r>
      <w:r w:rsidRPr="00D80E19">
        <w:rPr>
          <w:rFonts w:cstheme="minorHAnsi"/>
          <w:sz w:val="18"/>
          <w:szCs w:val="18"/>
        </w:rPr>
        <w:tab/>
        <w:t>Selected to be included in “The Best Lawyers in America” for work in the practice area of Trademark Law</w:t>
      </w:r>
      <w:r w:rsidR="008E57D9">
        <w:rPr>
          <w:rFonts w:cstheme="minorHAnsi"/>
          <w:sz w:val="18"/>
          <w:szCs w:val="18"/>
        </w:rPr>
        <w:t xml:space="preserve"> </w:t>
      </w:r>
      <w:bookmarkStart w:id="1" w:name="_GoBack"/>
      <w:bookmarkEnd w:id="1"/>
      <w:r w:rsidR="008E57D9">
        <w:rPr>
          <w:rFonts w:cstheme="minorHAnsi"/>
          <w:sz w:val="18"/>
          <w:szCs w:val="18"/>
        </w:rPr>
        <w:t>2014, 2015, 2016</w:t>
      </w:r>
      <w:r w:rsidRPr="00D80E19">
        <w:rPr>
          <w:rFonts w:cstheme="minorHAnsi"/>
          <w:sz w:val="18"/>
          <w:szCs w:val="18"/>
        </w:rPr>
        <w:t xml:space="preserve"> </w:t>
      </w:r>
    </w:p>
    <w:p w:rsidR="008E57D9" w:rsidRPr="00D80E19" w:rsidRDefault="008E57D9" w:rsidP="008E57D9">
      <w:pPr>
        <w:rPr>
          <w:rFonts w:cstheme="minorHAnsi"/>
          <w:sz w:val="18"/>
          <w:szCs w:val="18"/>
        </w:rPr>
      </w:pPr>
      <w:r w:rsidRPr="00D80E19">
        <w:rPr>
          <w:rFonts w:cstheme="minorHAnsi"/>
          <w:sz w:val="18"/>
          <w:szCs w:val="18"/>
        </w:rPr>
        <w:t>•</w:t>
      </w:r>
      <w:r>
        <w:rPr>
          <w:rFonts w:cstheme="minorHAnsi"/>
          <w:sz w:val="18"/>
          <w:szCs w:val="18"/>
        </w:rPr>
        <w:tab/>
        <w:t>Inducted into Million Dollar Advocates Forum and Multimillion Dollar Advocates Forum</w:t>
      </w:r>
      <w:r w:rsidR="00B607AB">
        <w:rPr>
          <w:rFonts w:cstheme="minorHAnsi"/>
          <w:sz w:val="18"/>
          <w:szCs w:val="18"/>
        </w:rPr>
        <w:t xml:space="preserve"> in 2011</w:t>
      </w:r>
    </w:p>
    <w:p w:rsidR="00D80E19" w:rsidRPr="00D80E19" w:rsidRDefault="00D80E19" w:rsidP="00D80E19">
      <w:pPr>
        <w:rPr>
          <w:rFonts w:cstheme="minorHAnsi"/>
          <w:sz w:val="18"/>
          <w:szCs w:val="18"/>
        </w:rPr>
      </w:pPr>
      <w:r w:rsidRPr="00D80E19">
        <w:rPr>
          <w:rFonts w:cstheme="minorHAnsi"/>
          <w:sz w:val="18"/>
          <w:szCs w:val="18"/>
        </w:rPr>
        <w:t>•</w:t>
      </w:r>
      <w:r w:rsidRPr="00D80E19">
        <w:rPr>
          <w:rFonts w:cstheme="minorHAnsi"/>
          <w:sz w:val="18"/>
          <w:szCs w:val="18"/>
        </w:rPr>
        <w:tab/>
        <w:t xml:space="preserve">Named as one of the top 50 women attorneys in Atlanta, as selected by Georgia attorneys and published in Atlanta Magazine and Georgia Super Lawyers Magazine®, March 2005 </w:t>
      </w:r>
    </w:p>
    <w:p w:rsidR="00D80E19" w:rsidRPr="00D80E19" w:rsidRDefault="00D80E19" w:rsidP="00D80E19">
      <w:pPr>
        <w:rPr>
          <w:rFonts w:cstheme="minorHAnsi"/>
          <w:sz w:val="18"/>
          <w:szCs w:val="18"/>
        </w:rPr>
      </w:pPr>
      <w:r w:rsidRPr="00D80E19">
        <w:rPr>
          <w:rFonts w:cstheme="minorHAnsi"/>
          <w:sz w:val="18"/>
          <w:szCs w:val="18"/>
        </w:rPr>
        <w:t>•</w:t>
      </w:r>
      <w:r w:rsidRPr="00D80E19">
        <w:rPr>
          <w:rFonts w:cstheme="minorHAnsi"/>
          <w:sz w:val="18"/>
          <w:szCs w:val="18"/>
        </w:rPr>
        <w:tab/>
        <w:t>Named one of “Georgia’s Legal Elite,” a listing of the state’s “most effective lawyers” in 2003, 2004 and 2005, as selected by Georgia attorneys and published in Georgia Trend Magazine, December 2003, 2004</w:t>
      </w:r>
      <w:r w:rsidR="00A16453">
        <w:rPr>
          <w:rFonts w:cstheme="minorHAnsi"/>
          <w:sz w:val="18"/>
          <w:szCs w:val="18"/>
        </w:rPr>
        <w:t xml:space="preserve"> </w:t>
      </w:r>
      <w:r w:rsidRPr="00D80E19">
        <w:rPr>
          <w:rFonts w:cstheme="minorHAnsi"/>
          <w:sz w:val="18"/>
          <w:szCs w:val="18"/>
        </w:rPr>
        <w:t xml:space="preserve">and 2005 </w:t>
      </w:r>
    </w:p>
    <w:p w:rsidR="00D80E19" w:rsidRPr="00D80E19" w:rsidRDefault="00D80E19" w:rsidP="00D80E19">
      <w:pPr>
        <w:rPr>
          <w:rFonts w:cstheme="minorHAnsi"/>
          <w:sz w:val="18"/>
          <w:szCs w:val="18"/>
        </w:rPr>
      </w:pPr>
      <w:r w:rsidRPr="00D80E19">
        <w:rPr>
          <w:rFonts w:cstheme="minorHAnsi"/>
          <w:sz w:val="18"/>
          <w:szCs w:val="18"/>
        </w:rPr>
        <w:t>•</w:t>
      </w:r>
      <w:r w:rsidRPr="00D80E19">
        <w:rPr>
          <w:rFonts w:cstheme="minorHAnsi"/>
          <w:sz w:val="18"/>
          <w:szCs w:val="18"/>
        </w:rPr>
        <w:tab/>
        <w:t xml:space="preserve">Georgia Super Lawyers®, named as one of the top 5% of Georgia lawyers for Intellectual Property Litigation, as selected by Georgia attorneys and published in Atlanta Magazine and Georgia Super Lawyers Magazine®, March 2004, 2005, 2006, 2007, 2010, 2011 and 2012 </w:t>
      </w:r>
    </w:p>
    <w:p w:rsidR="00D80E19" w:rsidRPr="00D80E19" w:rsidRDefault="00D80E19" w:rsidP="00D80E19">
      <w:pPr>
        <w:rPr>
          <w:rFonts w:cstheme="minorHAnsi"/>
          <w:sz w:val="18"/>
          <w:szCs w:val="18"/>
        </w:rPr>
      </w:pPr>
      <w:r w:rsidRPr="00D80E19">
        <w:rPr>
          <w:rFonts w:cstheme="minorHAnsi"/>
          <w:sz w:val="18"/>
          <w:szCs w:val="18"/>
        </w:rPr>
        <w:t>•</w:t>
      </w:r>
      <w:r w:rsidRPr="00D80E19">
        <w:rPr>
          <w:rFonts w:cstheme="minorHAnsi"/>
          <w:sz w:val="18"/>
          <w:szCs w:val="18"/>
        </w:rPr>
        <w:tab/>
        <w:t xml:space="preserve">Outstanding Committee Award, Litigation Committee, IPO Annual Meeting in New York, New York 2007; </w:t>
      </w:r>
    </w:p>
    <w:p w:rsidR="00D80E19" w:rsidRDefault="00D80E19" w:rsidP="00D80E19">
      <w:pPr>
        <w:rPr>
          <w:rFonts w:cstheme="minorHAnsi"/>
          <w:sz w:val="18"/>
          <w:szCs w:val="18"/>
        </w:rPr>
      </w:pPr>
      <w:bookmarkStart w:id="2" w:name="_Hlk501017883"/>
      <w:r w:rsidRPr="00D80E19">
        <w:rPr>
          <w:rFonts w:cstheme="minorHAnsi"/>
          <w:sz w:val="18"/>
          <w:szCs w:val="18"/>
        </w:rPr>
        <w:t>•</w:t>
      </w:r>
      <w:bookmarkEnd w:id="2"/>
      <w:r w:rsidRPr="00D80E19">
        <w:rPr>
          <w:rFonts w:cstheme="minorHAnsi"/>
          <w:sz w:val="18"/>
          <w:szCs w:val="18"/>
        </w:rPr>
        <w:tab/>
        <w:t xml:space="preserve">Outstanding Committee Award, Trademark Law Committee, U.S., IPO Annual Meeting in Seattle, WA, September 2005 </w:t>
      </w:r>
    </w:p>
    <w:p w:rsidR="008E57D9" w:rsidRDefault="008E57D9" w:rsidP="00D80E19">
      <w:pPr>
        <w:rPr>
          <w:rFonts w:cstheme="minorHAnsi"/>
          <w:sz w:val="18"/>
          <w:szCs w:val="18"/>
        </w:rPr>
      </w:pPr>
      <w:r w:rsidRPr="00D80E19">
        <w:rPr>
          <w:rFonts w:cstheme="minorHAnsi"/>
          <w:sz w:val="18"/>
          <w:szCs w:val="18"/>
        </w:rPr>
        <w:t>•</w:t>
      </w:r>
      <w:r w:rsidRPr="00D80E19">
        <w:rPr>
          <w:rFonts w:cstheme="minorHAnsi"/>
          <w:sz w:val="18"/>
          <w:szCs w:val="18"/>
        </w:rPr>
        <w:tab/>
        <w:t xml:space="preserve">Received a 2002 Burton Award for excellence in legal writing </w:t>
      </w:r>
    </w:p>
    <w:p w:rsidR="00726EF8" w:rsidRPr="00726EF8" w:rsidRDefault="008E57D9" w:rsidP="00726EF8">
      <w:pPr>
        <w:rPr>
          <w:rFonts w:cstheme="minorHAnsi"/>
          <w:sz w:val="18"/>
          <w:szCs w:val="18"/>
        </w:rPr>
      </w:pPr>
      <w:r>
        <w:rPr>
          <w:rFonts w:cstheme="minorHAnsi"/>
          <w:sz w:val="18"/>
          <w:szCs w:val="18"/>
        </w:rPr>
        <w:t>_____________________________________________________________________________________________</w:t>
      </w:r>
    </w:p>
    <w:p w:rsidR="00726EF8" w:rsidRPr="006D3F01" w:rsidRDefault="00726EF8" w:rsidP="00726EF8">
      <w:pPr>
        <w:rPr>
          <w:rFonts w:cstheme="minorHAnsi"/>
          <w:b/>
          <w:sz w:val="18"/>
          <w:szCs w:val="18"/>
        </w:rPr>
      </w:pPr>
      <w:r w:rsidRPr="006D3F01">
        <w:rPr>
          <w:rFonts w:cstheme="minorHAnsi"/>
          <w:b/>
          <w:sz w:val="18"/>
          <w:szCs w:val="18"/>
        </w:rPr>
        <w:t>Media Coverage</w:t>
      </w:r>
      <w:r w:rsidR="006D3F01">
        <w:rPr>
          <w:rFonts w:cstheme="minorHAnsi"/>
          <w:b/>
          <w:sz w:val="18"/>
          <w:szCs w:val="18"/>
        </w:rPr>
        <w:t>:</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“Open Source’s New Weapon:  KSR v. Teleflex Ruling,” IP Law 360, May 29, 2007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“Business Torts Section eases the way into business litigation,” Trial, Journal of the Association of Trial Lawyers of America, June 2006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“WIPO Adopts Global Trademark Treaty in Singapore,” IP Law 360, March 26, 2006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“Branson trademark suit sparks debate,” by Amanda Cantrell, CNN Money, June 29, 2005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“Hershey Bites Back,” by Tom </w:t>
      </w:r>
      <w:proofErr w:type="spellStart"/>
      <w:r w:rsidRPr="00726EF8">
        <w:rPr>
          <w:rFonts w:cstheme="minorHAnsi"/>
          <w:sz w:val="18"/>
          <w:szCs w:val="18"/>
        </w:rPr>
        <w:t>Taulli</w:t>
      </w:r>
      <w:proofErr w:type="spellEnd"/>
      <w:r w:rsidRPr="00726EF8">
        <w:rPr>
          <w:rFonts w:cstheme="minorHAnsi"/>
          <w:sz w:val="18"/>
          <w:szCs w:val="18"/>
        </w:rPr>
        <w:t xml:space="preserve">, The Motley Fool, December 21, 2005 </w:t>
      </w:r>
    </w:p>
    <w:p w:rsidR="00726EF8" w:rsidRPr="00726EF8" w:rsidRDefault="00726EF8" w:rsidP="00726EF8">
      <w:pPr>
        <w:rPr>
          <w:rFonts w:cstheme="minorHAnsi"/>
          <w:sz w:val="18"/>
          <w:szCs w:val="18"/>
        </w:rPr>
      </w:pPr>
      <w:r w:rsidRPr="00726EF8">
        <w:rPr>
          <w:rFonts w:cstheme="minorHAnsi"/>
          <w:sz w:val="18"/>
          <w:szCs w:val="18"/>
        </w:rPr>
        <w:t>•</w:t>
      </w:r>
      <w:r w:rsidRPr="00726EF8">
        <w:rPr>
          <w:rFonts w:cstheme="minorHAnsi"/>
          <w:sz w:val="18"/>
          <w:szCs w:val="18"/>
        </w:rPr>
        <w:tab/>
        <w:t xml:space="preserve">“Hiding in Plain Site:  The hunt for metatags on the Internet is changing the field of trademark law,” by Hope Viner </w:t>
      </w:r>
      <w:proofErr w:type="spellStart"/>
      <w:r w:rsidRPr="00726EF8">
        <w:rPr>
          <w:rFonts w:cstheme="minorHAnsi"/>
          <w:sz w:val="18"/>
          <w:szCs w:val="18"/>
        </w:rPr>
        <w:t>Sambron</w:t>
      </w:r>
      <w:proofErr w:type="spellEnd"/>
      <w:r w:rsidRPr="00726EF8">
        <w:rPr>
          <w:rFonts w:cstheme="minorHAnsi"/>
          <w:sz w:val="18"/>
          <w:szCs w:val="18"/>
        </w:rPr>
        <w:t xml:space="preserve">, ABA Journal, September 2002 </w:t>
      </w:r>
    </w:p>
    <w:p w:rsidR="00771992" w:rsidRDefault="00726EF8">
      <w:r w:rsidRPr="00726EF8">
        <w:rPr>
          <w:rFonts w:cstheme="minorHAnsi"/>
          <w:sz w:val="18"/>
          <w:szCs w:val="18"/>
        </w:rPr>
        <w:t xml:space="preserve">• </w:t>
      </w:r>
      <w:r w:rsidRPr="00726EF8">
        <w:rPr>
          <w:rFonts w:cstheme="minorHAnsi"/>
          <w:sz w:val="18"/>
          <w:szCs w:val="18"/>
        </w:rPr>
        <w:tab/>
        <w:t>“Dot-co</w:t>
      </w:r>
      <w:r w:rsidR="002C4069">
        <w:rPr>
          <w:rFonts w:cstheme="minorHAnsi"/>
          <w:sz w:val="18"/>
          <w:szCs w:val="18"/>
        </w:rPr>
        <w:t>m</w:t>
      </w:r>
      <w:r w:rsidRPr="00726EF8">
        <w:rPr>
          <w:rFonts w:cstheme="minorHAnsi"/>
          <w:sz w:val="18"/>
          <w:szCs w:val="18"/>
        </w:rPr>
        <w:t>s set up sites to grab clicks through typos,” by Erica Stephens, Atlanta Business Chronicle, December 8, 2000</w:t>
      </w:r>
    </w:p>
    <w:p w:rsidR="002C4069" w:rsidRDefault="002C4069">
      <w:r>
        <w:lastRenderedPageBreak/>
        <w:t>____________________________________________________________________________</w:t>
      </w:r>
    </w:p>
    <w:tbl>
      <w:tblPr>
        <w:tblW w:w="0" w:type="auto"/>
        <w:tblCellMar>
          <w:left w:w="0" w:type="dxa"/>
          <w:right w:w="0" w:type="dxa"/>
        </w:tblCellMar>
        <w:tblLook w:val="0600" w:firstRow="0" w:lastRow="0" w:firstColumn="0" w:lastColumn="0" w:noHBand="1" w:noVBand="1"/>
      </w:tblPr>
      <w:tblGrid>
        <w:gridCol w:w="9354"/>
        <w:gridCol w:w="6"/>
      </w:tblGrid>
      <w:tr w:rsidR="00CA2B98" w:rsidRPr="00180DB8" w:rsidTr="006D3F01">
        <w:trPr>
          <w:cantSplit/>
          <w:trHeight w:val="747"/>
        </w:trPr>
        <w:tc>
          <w:tcPr>
            <w:tcW w:w="0" w:type="auto"/>
            <w:vAlign w:val="center"/>
          </w:tcPr>
          <w:p w:rsidR="006D3F01" w:rsidRDefault="006D3F01" w:rsidP="006D3F01">
            <w:pPr>
              <w:spacing w:after="0" w:line="240" w:lineRule="auto"/>
              <w:rPr>
                <w:rFonts w:ascii="Arial" w:eastAsia="Times New Roman" w:hAnsi="Arial" w:cs="Arial"/>
                <w:b/>
                <w:sz w:val="18"/>
                <w:szCs w:val="18"/>
              </w:rPr>
            </w:pPr>
            <w:r>
              <w:rPr>
                <w:rFonts w:ascii="Arial" w:eastAsia="Times New Roman" w:hAnsi="Arial" w:cs="Arial"/>
                <w:b/>
                <w:sz w:val="18"/>
                <w:szCs w:val="18"/>
              </w:rPr>
              <w:t>Associations:</w:t>
            </w:r>
          </w:p>
          <w:p w:rsidR="00D80E19" w:rsidRPr="00675F0D" w:rsidRDefault="00D80E19" w:rsidP="006D3F01">
            <w:pPr>
              <w:spacing w:after="0" w:line="240" w:lineRule="auto"/>
              <w:rPr>
                <w:rFonts w:ascii="Arial" w:eastAsia="Times New Roman" w:hAnsi="Arial" w:cs="Arial"/>
                <w:b/>
                <w:sz w:val="18"/>
                <w:szCs w:val="18"/>
              </w:rPr>
            </w:pPr>
          </w:p>
          <w:p w:rsidR="001D5EB4"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001D5EB4">
              <w:rPr>
                <w:rFonts w:ascii="Arial" w:eastAsia="Times New Roman" w:hAnsi="Arial" w:cs="Arial"/>
                <w:sz w:val="18"/>
                <w:szCs w:val="18"/>
              </w:rPr>
              <w:t xml:space="preserve">             American Intellectual Property Law Association (AIPLA), vice chair Special Committee on Education, member Publications Committee 2017-present.</w:t>
            </w:r>
          </w:p>
          <w:p w:rsidR="001D5EB4" w:rsidRDefault="001D5EB4" w:rsidP="006D3F01">
            <w:pPr>
              <w:spacing w:after="0" w:line="240" w:lineRule="auto"/>
              <w:rPr>
                <w:rFonts w:ascii="Arial" w:eastAsia="Times New Roman" w:hAnsi="Arial" w:cs="Arial"/>
                <w:sz w:val="18"/>
                <w:szCs w:val="18"/>
              </w:rPr>
            </w:pPr>
          </w:p>
          <w:p w:rsidR="006D3F01" w:rsidRPr="00516C56" w:rsidRDefault="001D5EB4"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Pr>
                <w:rFonts w:ascii="Arial" w:eastAsia="Times New Roman" w:hAnsi="Arial" w:cs="Arial"/>
                <w:sz w:val="18"/>
                <w:szCs w:val="18"/>
              </w:rPr>
              <w:t xml:space="preserve">             </w:t>
            </w:r>
            <w:r w:rsidR="006D3F01" w:rsidRPr="00516C56">
              <w:rPr>
                <w:rFonts w:ascii="Arial" w:eastAsia="Times New Roman" w:hAnsi="Arial" w:cs="Arial"/>
                <w:sz w:val="18"/>
                <w:szCs w:val="18"/>
              </w:rPr>
              <w:t xml:space="preserve">American Intellectual Property Law Association (AIPLA), vice chair President’s Committee on </w:t>
            </w:r>
            <w:proofErr w:type="gramStart"/>
            <w:r w:rsidR="006D3F01" w:rsidRPr="00516C56">
              <w:rPr>
                <w:rFonts w:ascii="Arial" w:eastAsia="Times New Roman" w:hAnsi="Arial" w:cs="Arial"/>
                <w:sz w:val="18"/>
                <w:szCs w:val="18"/>
              </w:rPr>
              <w:t xml:space="preserve">Membership, </w:t>
            </w:r>
            <w:r>
              <w:rPr>
                <w:rFonts w:ascii="Arial" w:eastAsia="Times New Roman" w:hAnsi="Arial" w:cs="Arial"/>
                <w:sz w:val="18"/>
                <w:szCs w:val="18"/>
              </w:rPr>
              <w:t xml:space="preserve">  </w:t>
            </w:r>
            <w:proofErr w:type="gramEnd"/>
            <w:r>
              <w:rPr>
                <w:rFonts w:ascii="Arial" w:eastAsia="Times New Roman" w:hAnsi="Arial" w:cs="Arial"/>
                <w:sz w:val="18"/>
                <w:szCs w:val="18"/>
              </w:rPr>
              <w:t xml:space="preserve">      </w:t>
            </w:r>
            <w:r w:rsidR="006D3F01" w:rsidRPr="00516C56">
              <w:rPr>
                <w:rFonts w:ascii="Arial" w:eastAsia="Times New Roman" w:hAnsi="Arial" w:cs="Arial"/>
                <w:sz w:val="18"/>
                <w:szCs w:val="18"/>
              </w:rPr>
              <w:t xml:space="preserve">2012-2014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Intellectual Property Law Association (AIPLA), Fellow,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Intellectual Property Law Association (AIPLA), Secretary, 2011-2012; Member of Board of Directors, 2009-2011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Intellectual Property Law Association (AIPLA), Chair, Copyright Committee, 2008-2009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Intellectual Property Law Association (AIPLA), Vice Chair, Trademark Legislation Committee, 2005-2007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Association for Justice (AAJ), member Board of Governors representing Women’s Caucus, Employment Rights Section, Business Torts Section, Intellectual Property Litigation Group </w:t>
            </w:r>
            <w:r w:rsidR="002C4069">
              <w:rPr>
                <w:rFonts w:ascii="Arial" w:eastAsia="Times New Roman" w:hAnsi="Arial" w:cs="Arial"/>
                <w:sz w:val="18"/>
                <w:szCs w:val="18"/>
              </w:rPr>
              <w:t>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Bar Association (ABA, member, Section of Intellectual Property Law, Section </w:t>
            </w:r>
            <w:r w:rsidR="002C4069">
              <w:rPr>
                <w:rFonts w:ascii="Arial" w:eastAsia="Times New Roman" w:hAnsi="Arial" w:cs="Arial"/>
                <w:sz w:val="18"/>
                <w:szCs w:val="18"/>
              </w:rPr>
              <w:t xml:space="preserve">for Alternative </w:t>
            </w:r>
            <w:proofErr w:type="spellStart"/>
            <w:r w:rsidR="002C4069">
              <w:rPr>
                <w:rFonts w:ascii="Arial" w:eastAsia="Times New Roman" w:hAnsi="Arial" w:cs="Arial"/>
                <w:sz w:val="18"/>
                <w:szCs w:val="18"/>
              </w:rPr>
              <w:t>Disput</w:t>
            </w:r>
            <w:proofErr w:type="spellEnd"/>
            <w:r w:rsidR="002C4069">
              <w:rPr>
                <w:rFonts w:ascii="Arial" w:eastAsia="Times New Roman" w:hAnsi="Arial" w:cs="Arial"/>
                <w:sz w:val="18"/>
                <w:szCs w:val="18"/>
              </w:rPr>
              <w:t xml:space="preserve"> Resolution, previously Section </w:t>
            </w:r>
            <w:r w:rsidRPr="00516C56">
              <w:rPr>
                <w:rFonts w:ascii="Arial" w:eastAsia="Times New Roman" w:hAnsi="Arial" w:cs="Arial"/>
                <w:sz w:val="18"/>
                <w:szCs w:val="18"/>
              </w:rPr>
              <w:t xml:space="preserve">of Labor and Employment Law and Section of Litigation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Civil Liberties Union of Georgia, Inc. (ACLU), director, 2003-2005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American Civil Liberties Union Foundation of Georgia (ACLU), director, 2003-2005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Association of Trial Lawyers of America (ATLA), chair, Business Torts Section, 2005-2006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Association of Trial Lawyers of America (ATLA), chair, Intellectual Property/Trade Secrets Committee, 2000-2003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Association of Emory Alumni, Board of Governors, 2000-2004 </w:t>
            </w:r>
          </w:p>
          <w:p w:rsidR="001D5EB4"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Atlanta Bar Association</w:t>
            </w:r>
            <w:r w:rsidR="001D5EB4">
              <w:rPr>
                <w:rFonts w:ascii="Arial" w:eastAsia="Times New Roman" w:hAnsi="Arial" w:cs="Arial"/>
                <w:sz w:val="18"/>
                <w:szCs w:val="18"/>
              </w:rPr>
              <w:t>, 2000-2015</w:t>
            </w:r>
          </w:p>
          <w:p w:rsidR="006D3F01" w:rsidRPr="00516C56" w:rsidRDefault="001D5EB4"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Pr>
                <w:rFonts w:ascii="Arial" w:eastAsia="Times New Roman" w:hAnsi="Arial" w:cs="Arial"/>
                <w:sz w:val="18"/>
                <w:szCs w:val="18"/>
              </w:rPr>
              <w:t xml:space="preserve">             Ben Franklin American Inn of Court, 2017-present</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Bleckley American Inn of Court, Master of the Bench</w:t>
            </w:r>
            <w:r w:rsidR="001D5EB4">
              <w:rPr>
                <w:rFonts w:ascii="Arial" w:eastAsia="Times New Roman" w:hAnsi="Arial" w:cs="Arial"/>
                <w:sz w:val="18"/>
                <w:szCs w:val="18"/>
              </w:rPr>
              <w:t xml:space="preserve"> 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Board of Directors Network (BDN), member </w:t>
            </w:r>
            <w:r w:rsidR="001D5EB4">
              <w:rPr>
                <w:rFonts w:ascii="Arial" w:eastAsia="Times New Roman" w:hAnsi="Arial" w:cs="Arial"/>
                <w:sz w:val="18"/>
                <w:szCs w:val="18"/>
              </w:rPr>
              <w:t>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Copyright Society of the USA, member </w:t>
            </w:r>
            <w:r w:rsidR="001D5EB4">
              <w:rPr>
                <w:rFonts w:ascii="Arial" w:eastAsia="Times New Roman" w:hAnsi="Arial" w:cs="Arial"/>
                <w:sz w:val="18"/>
                <w:szCs w:val="18"/>
              </w:rPr>
              <w:t>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Emory University School of Law, Adjunct Professor of Law, Trial Techniques, 2000-</w:t>
            </w:r>
            <w:r w:rsidR="001D5EB4">
              <w:rPr>
                <w:rFonts w:ascii="Arial" w:eastAsia="Times New Roman" w:hAnsi="Arial" w:cs="Arial"/>
                <w:sz w:val="18"/>
                <w:szCs w:val="18"/>
              </w:rPr>
              <w:t>2015</w:t>
            </w:r>
            <w:r w:rsidRPr="00516C56">
              <w:rPr>
                <w:rFonts w:ascii="Arial" w:eastAsia="Times New Roman" w:hAnsi="Arial" w:cs="Arial"/>
                <w:sz w:val="18"/>
                <w:szCs w:val="18"/>
              </w:rPr>
              <w:t xml:space="preserve">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Federal Bar Association, Atlanta Chapter member </w:t>
            </w:r>
            <w:r w:rsidR="001D5EB4">
              <w:rPr>
                <w:rFonts w:ascii="Arial" w:eastAsia="Times New Roman" w:hAnsi="Arial" w:cs="Arial"/>
                <w:sz w:val="18"/>
                <w:szCs w:val="18"/>
              </w:rPr>
              <w:t>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Florida Association for Women Lawyers, President 1995-1996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Georgia Trial Lawyers Association, member </w:t>
            </w:r>
            <w:r w:rsidR="001D5EB4">
              <w:rPr>
                <w:rFonts w:ascii="Arial" w:eastAsia="Times New Roman" w:hAnsi="Arial" w:cs="Arial"/>
                <w:sz w:val="18"/>
                <w:szCs w:val="18"/>
              </w:rPr>
              <w:t>until 2015</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The Florida Bar Standing Committee on Professionalism, 1993-2002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The Florida Bar Standing Committee on Business Litigation Certification, 1996-2005, Vice Chair 2004-2005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Georgia Association of Women Lawyers (GAWL), member </w:t>
            </w:r>
            <w:r w:rsidR="001D5EB4">
              <w:rPr>
                <w:rFonts w:ascii="Arial" w:eastAsia="Times New Roman" w:hAnsi="Arial" w:cs="Arial"/>
                <w:sz w:val="18"/>
                <w:szCs w:val="18"/>
              </w:rPr>
              <w:t>until 2015</w:t>
            </w:r>
          </w:p>
          <w:p w:rsidR="001D5EB4"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International Trademark Association (INTA), memb</w:t>
            </w:r>
            <w:r w:rsidR="00A16453">
              <w:rPr>
                <w:rFonts w:ascii="Arial" w:eastAsia="Times New Roman" w:hAnsi="Arial" w:cs="Arial"/>
                <w:sz w:val="18"/>
                <w:szCs w:val="18"/>
              </w:rPr>
              <w:t>er, Panel of Neutrals, 2010-</w:t>
            </w:r>
            <w:r w:rsidR="001D5EB4">
              <w:rPr>
                <w:rFonts w:ascii="Arial" w:eastAsia="Times New Roman" w:hAnsi="Arial" w:cs="Arial"/>
                <w:sz w:val="18"/>
                <w:szCs w:val="18"/>
              </w:rPr>
              <w:t>present</w:t>
            </w:r>
          </w:p>
          <w:p w:rsidR="006D3F01" w:rsidRPr="00516C56" w:rsidRDefault="00A16453" w:rsidP="006D3F01">
            <w:pPr>
              <w:spacing w:after="0" w:line="240" w:lineRule="auto"/>
              <w:rPr>
                <w:rFonts w:ascii="Arial" w:eastAsia="Times New Roman" w:hAnsi="Arial" w:cs="Arial"/>
                <w:sz w:val="18"/>
                <w:szCs w:val="18"/>
              </w:rPr>
            </w:pPr>
            <w:r w:rsidRPr="00A16453">
              <w:rPr>
                <w:rFonts w:ascii="Arial" w:eastAsia="Times New Roman" w:hAnsi="Arial" w:cs="Arial"/>
                <w:sz w:val="18"/>
                <w:szCs w:val="18"/>
              </w:rPr>
              <w:t>•</w:t>
            </w:r>
            <w:r>
              <w:rPr>
                <w:rFonts w:ascii="Arial" w:eastAsia="Times New Roman" w:hAnsi="Arial" w:cs="Arial"/>
                <w:sz w:val="18"/>
                <w:szCs w:val="18"/>
              </w:rPr>
              <w:t xml:space="preserve">             International Trademark Association (INTA) member Alternative Dispute Resolution Committee, 2016- 201</w:t>
            </w:r>
            <w:r w:rsidR="001D5EB4">
              <w:rPr>
                <w:rFonts w:ascii="Arial" w:eastAsia="Times New Roman" w:hAnsi="Arial" w:cs="Arial"/>
                <w:sz w:val="18"/>
                <w:szCs w:val="18"/>
              </w:rPr>
              <w:t>9</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International Trademark Association (INTA), member US Legislation Subcommittee, 2012-</w:t>
            </w:r>
            <w:r w:rsidR="002C4069">
              <w:rPr>
                <w:rFonts w:ascii="Arial" w:eastAsia="Times New Roman" w:hAnsi="Arial" w:cs="Arial"/>
                <w:sz w:val="18"/>
                <w:szCs w:val="18"/>
              </w:rPr>
              <w:t>20</w:t>
            </w:r>
            <w:r w:rsidRPr="00516C56">
              <w:rPr>
                <w:rFonts w:ascii="Arial" w:eastAsia="Times New Roman" w:hAnsi="Arial" w:cs="Arial"/>
                <w:sz w:val="18"/>
                <w:szCs w:val="18"/>
              </w:rPr>
              <w:t xml:space="preserve">15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International Trademark Association (INTA), member, Courts and Tribunals Subcommittee, 2010-2011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International Trademark Association (INTA), member, Preliminary Relief Subcommittee, 2008-2009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International Trademark Association (INTA), chair, US Political Action Committee, 2003-2007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International Trademark Association (INTA), member, USPTO Subcommittee, 2004-2007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International Trademark Association (INTA), chair, US Legislation Subcommittee, 2002-2003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Intellectual Property Owners (IPO), Vice Chair, Trademark Law, US Committee, 2004-2005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Intellectual Property Owners (IPO), Vice Chair, Litigation Committee, 2006-2009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Lawyers Club of Atlanta, member</w:t>
            </w:r>
            <w:r w:rsidR="002C4069">
              <w:rPr>
                <w:rFonts w:ascii="Arial" w:eastAsia="Times New Roman" w:hAnsi="Arial" w:cs="Arial"/>
                <w:sz w:val="18"/>
                <w:szCs w:val="18"/>
              </w:rPr>
              <w:t xml:space="preserve"> until 2015</w:t>
            </w:r>
            <w:r w:rsidRPr="00516C56">
              <w:rPr>
                <w:rFonts w:ascii="Arial" w:eastAsia="Times New Roman" w:hAnsi="Arial" w:cs="Arial"/>
                <w:sz w:val="18"/>
                <w:szCs w:val="18"/>
              </w:rPr>
              <w:t xml:space="preserve">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Lawyers Foundation of Georgia, Inc., fellow </w:t>
            </w:r>
          </w:p>
          <w:p w:rsidR="006D3F01" w:rsidRPr="00516C56"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Leadership Atlanta, Class of 2002 </w:t>
            </w:r>
          </w:p>
          <w:p w:rsidR="006D3F01" w:rsidRDefault="006D3F01"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sidRPr="00516C56">
              <w:rPr>
                <w:rFonts w:ascii="Arial" w:eastAsia="Times New Roman" w:hAnsi="Arial" w:cs="Arial"/>
                <w:sz w:val="18"/>
                <w:szCs w:val="18"/>
              </w:rPr>
              <w:tab/>
              <w:t xml:space="preserve">National Employment Lawyers Association (NELA), member </w:t>
            </w:r>
            <w:r w:rsidR="002C4069">
              <w:rPr>
                <w:rFonts w:ascii="Arial" w:eastAsia="Times New Roman" w:hAnsi="Arial" w:cs="Arial"/>
                <w:sz w:val="18"/>
                <w:szCs w:val="18"/>
              </w:rPr>
              <w:t>until 2015</w:t>
            </w:r>
          </w:p>
          <w:p w:rsidR="008163D7" w:rsidRDefault="008163D7" w:rsidP="006D3F01">
            <w:pPr>
              <w:spacing w:after="0" w:line="240" w:lineRule="auto"/>
              <w:rPr>
                <w:rFonts w:ascii="Arial" w:eastAsia="Times New Roman" w:hAnsi="Arial" w:cs="Arial"/>
                <w:sz w:val="18"/>
                <w:szCs w:val="18"/>
              </w:rPr>
            </w:pPr>
            <w:r w:rsidRPr="00516C56">
              <w:rPr>
                <w:rFonts w:ascii="Arial" w:eastAsia="Times New Roman" w:hAnsi="Arial" w:cs="Arial"/>
                <w:sz w:val="18"/>
                <w:szCs w:val="18"/>
              </w:rPr>
              <w:t>•</w:t>
            </w:r>
            <w:r>
              <w:rPr>
                <w:rFonts w:ascii="Arial" w:eastAsia="Times New Roman" w:hAnsi="Arial" w:cs="Arial"/>
                <w:sz w:val="18"/>
                <w:szCs w:val="18"/>
              </w:rPr>
              <w:t xml:space="preserve">             Philadelphia Intellectual Property Law Association, 2017 to present</w:t>
            </w:r>
          </w:p>
          <w:p w:rsidR="008163D7" w:rsidRPr="00516C56" w:rsidRDefault="008163D7" w:rsidP="006D3F01">
            <w:pPr>
              <w:spacing w:after="0" w:line="240" w:lineRule="auto"/>
              <w:rPr>
                <w:rFonts w:ascii="Arial" w:eastAsia="Times New Roman" w:hAnsi="Arial" w:cs="Arial"/>
                <w:sz w:val="18"/>
                <w:szCs w:val="18"/>
              </w:rPr>
            </w:pPr>
          </w:p>
          <w:p w:rsidR="00CA2B98" w:rsidRPr="006D3F01" w:rsidRDefault="00CA2B98" w:rsidP="006D3F01">
            <w:pPr>
              <w:spacing w:after="0" w:line="240" w:lineRule="auto"/>
              <w:rPr>
                <w:rFonts w:ascii="Arial" w:eastAsia="Times New Roman" w:hAnsi="Arial" w:cs="Arial"/>
                <w:b/>
                <w:sz w:val="18"/>
                <w:szCs w:val="18"/>
              </w:rPr>
            </w:pPr>
          </w:p>
        </w:tc>
        <w:tc>
          <w:tcPr>
            <w:tcW w:w="0" w:type="auto"/>
          </w:tcPr>
          <w:p w:rsidR="00CA2B98" w:rsidRDefault="00CA2B98" w:rsidP="00180DB8">
            <w:pPr>
              <w:spacing w:after="0" w:line="240" w:lineRule="auto"/>
              <w:rPr>
                <w:rFonts w:ascii="Arial" w:eastAsia="Times New Roman" w:hAnsi="Arial" w:cs="Arial"/>
                <w:sz w:val="18"/>
                <w:szCs w:val="18"/>
              </w:rPr>
            </w:pPr>
          </w:p>
        </w:tc>
      </w:tr>
      <w:tr w:rsidR="001D5EB4" w:rsidRPr="00180DB8" w:rsidTr="006D3F01">
        <w:trPr>
          <w:cantSplit/>
          <w:trHeight w:val="747"/>
        </w:trPr>
        <w:tc>
          <w:tcPr>
            <w:tcW w:w="0" w:type="auto"/>
            <w:vAlign w:val="center"/>
          </w:tcPr>
          <w:p w:rsidR="001D5EB4" w:rsidRDefault="001D5EB4" w:rsidP="006D3F01">
            <w:pPr>
              <w:spacing w:after="0" w:line="240" w:lineRule="auto"/>
              <w:rPr>
                <w:rFonts w:ascii="Arial" w:eastAsia="Times New Roman" w:hAnsi="Arial" w:cs="Arial"/>
                <w:b/>
                <w:sz w:val="18"/>
                <w:szCs w:val="18"/>
              </w:rPr>
            </w:pPr>
          </w:p>
        </w:tc>
        <w:tc>
          <w:tcPr>
            <w:tcW w:w="0" w:type="auto"/>
          </w:tcPr>
          <w:p w:rsidR="001D5EB4" w:rsidRDefault="001D5EB4" w:rsidP="00180DB8">
            <w:pPr>
              <w:spacing w:after="0" w:line="240" w:lineRule="auto"/>
              <w:rPr>
                <w:rFonts w:ascii="Arial" w:eastAsia="Times New Roman" w:hAnsi="Arial" w:cs="Arial"/>
                <w:sz w:val="18"/>
                <w:szCs w:val="18"/>
              </w:rPr>
            </w:pPr>
          </w:p>
        </w:tc>
      </w:tr>
    </w:tbl>
    <w:p w:rsidR="00BC0551" w:rsidRDefault="00BC0551"/>
    <w:sectPr w:rsidR="00BC0551" w:rsidSect="00D80E19">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5D" w:rsidRDefault="00C24D5D" w:rsidP="00630ACD">
      <w:pPr>
        <w:spacing w:after="0" w:line="240" w:lineRule="auto"/>
      </w:pPr>
      <w:r>
        <w:separator/>
      </w:r>
    </w:p>
  </w:endnote>
  <w:endnote w:type="continuationSeparator" w:id="0">
    <w:p w:rsidR="00C24D5D" w:rsidRDefault="00C24D5D" w:rsidP="0063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261217"/>
      <w:docPartObj>
        <w:docPartGallery w:val="Page Numbers (Bottom of Page)"/>
        <w:docPartUnique/>
      </w:docPartObj>
    </w:sdtPr>
    <w:sdtEndPr>
      <w:rPr>
        <w:noProof/>
      </w:rPr>
    </w:sdtEndPr>
    <w:sdtContent>
      <w:p w:rsidR="008E57D9" w:rsidRDefault="008E57D9">
        <w:pPr>
          <w:pStyle w:val="Footer"/>
          <w:jc w:val="center"/>
        </w:pPr>
        <w:r>
          <w:fldChar w:fldCharType="begin"/>
        </w:r>
        <w:r>
          <w:instrText xml:space="preserve"> PAGE   \* MERGEFORMAT </w:instrText>
        </w:r>
        <w:r>
          <w:fldChar w:fldCharType="separate"/>
        </w:r>
        <w:r w:rsidR="00935F0C">
          <w:rPr>
            <w:noProof/>
          </w:rPr>
          <w:t>6</w:t>
        </w:r>
        <w:r>
          <w:rPr>
            <w:noProof/>
          </w:rPr>
          <w:fldChar w:fldCharType="end"/>
        </w:r>
      </w:p>
    </w:sdtContent>
  </w:sdt>
  <w:p w:rsidR="008E57D9" w:rsidRDefault="008E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182470"/>
      <w:docPartObj>
        <w:docPartGallery w:val="Page Numbers (Bottom of Page)"/>
        <w:docPartUnique/>
      </w:docPartObj>
    </w:sdtPr>
    <w:sdtEndPr>
      <w:rPr>
        <w:noProof/>
      </w:rPr>
    </w:sdtEndPr>
    <w:sdtContent>
      <w:p w:rsidR="008E57D9" w:rsidRDefault="00C24D5D">
        <w:pPr>
          <w:pStyle w:val="Footer"/>
          <w:jc w:val="center"/>
        </w:pPr>
      </w:p>
    </w:sdtContent>
  </w:sdt>
  <w:p w:rsidR="008E57D9" w:rsidRDefault="008E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5D" w:rsidRDefault="00C24D5D" w:rsidP="00630ACD">
      <w:pPr>
        <w:spacing w:after="0" w:line="240" w:lineRule="auto"/>
      </w:pPr>
      <w:r>
        <w:separator/>
      </w:r>
    </w:p>
  </w:footnote>
  <w:footnote w:type="continuationSeparator" w:id="0">
    <w:p w:rsidR="00C24D5D" w:rsidRDefault="00C24D5D" w:rsidP="00630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004"/>
    <w:multiLevelType w:val="multilevel"/>
    <w:tmpl w:val="119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CC1"/>
    <w:multiLevelType w:val="multilevel"/>
    <w:tmpl w:val="761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45CD4"/>
    <w:multiLevelType w:val="multilevel"/>
    <w:tmpl w:val="FFD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523D"/>
    <w:multiLevelType w:val="multilevel"/>
    <w:tmpl w:val="6B7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F3099"/>
    <w:multiLevelType w:val="hybridMultilevel"/>
    <w:tmpl w:val="AEC8CE3E"/>
    <w:lvl w:ilvl="0" w:tplc="0680B1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C6433"/>
    <w:multiLevelType w:val="multilevel"/>
    <w:tmpl w:val="A25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3F27FE"/>
    <w:multiLevelType w:val="multilevel"/>
    <w:tmpl w:val="D2EA0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901B8F"/>
    <w:multiLevelType w:val="multilevel"/>
    <w:tmpl w:val="E89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90D6A"/>
    <w:multiLevelType w:val="multilevel"/>
    <w:tmpl w:val="BBE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F6C22"/>
    <w:multiLevelType w:val="multilevel"/>
    <w:tmpl w:val="2CB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35323"/>
    <w:multiLevelType w:val="hybridMultilevel"/>
    <w:tmpl w:val="24A8CC26"/>
    <w:lvl w:ilvl="0" w:tplc="D0DAB3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96735"/>
    <w:multiLevelType w:val="multilevel"/>
    <w:tmpl w:val="390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35F09"/>
    <w:multiLevelType w:val="multilevel"/>
    <w:tmpl w:val="6B86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FD5CD7"/>
    <w:multiLevelType w:val="multilevel"/>
    <w:tmpl w:val="DA2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02E36"/>
    <w:multiLevelType w:val="multilevel"/>
    <w:tmpl w:val="EDF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3"/>
  </w:num>
  <w:num w:numId="4">
    <w:abstractNumId w:val="5"/>
  </w:num>
  <w:num w:numId="5">
    <w:abstractNumId w:val="2"/>
  </w:num>
  <w:num w:numId="6">
    <w:abstractNumId w:val="14"/>
  </w:num>
  <w:num w:numId="7">
    <w:abstractNumId w:val="1"/>
  </w:num>
  <w:num w:numId="8">
    <w:abstractNumId w:val="0"/>
  </w:num>
  <w:num w:numId="9">
    <w:abstractNumId w:val="7"/>
  </w:num>
  <w:num w:numId="10">
    <w:abstractNumId w:val="8"/>
  </w:num>
  <w:num w:numId="11">
    <w:abstractNumId w:val="11"/>
  </w:num>
  <w:num w:numId="12">
    <w:abstractNumId w:val="9"/>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B8"/>
    <w:rsid w:val="000020FE"/>
    <w:rsid w:val="00007516"/>
    <w:rsid w:val="00007753"/>
    <w:rsid w:val="0002745E"/>
    <w:rsid w:val="00030BD2"/>
    <w:rsid w:val="00041829"/>
    <w:rsid w:val="00046A9F"/>
    <w:rsid w:val="00050AB5"/>
    <w:rsid w:val="000522C2"/>
    <w:rsid w:val="0005281D"/>
    <w:rsid w:val="00060755"/>
    <w:rsid w:val="000652CF"/>
    <w:rsid w:val="0006592B"/>
    <w:rsid w:val="00067676"/>
    <w:rsid w:val="000721B9"/>
    <w:rsid w:val="00075BFC"/>
    <w:rsid w:val="000800D1"/>
    <w:rsid w:val="000812B4"/>
    <w:rsid w:val="00092F38"/>
    <w:rsid w:val="00093011"/>
    <w:rsid w:val="000932FC"/>
    <w:rsid w:val="000A1375"/>
    <w:rsid w:val="000A4649"/>
    <w:rsid w:val="000A5681"/>
    <w:rsid w:val="000A5C36"/>
    <w:rsid w:val="000A7502"/>
    <w:rsid w:val="000B2794"/>
    <w:rsid w:val="000B6E1B"/>
    <w:rsid w:val="000C1ED1"/>
    <w:rsid w:val="000C5E97"/>
    <w:rsid w:val="000D16A7"/>
    <w:rsid w:val="000D4728"/>
    <w:rsid w:val="000D70E1"/>
    <w:rsid w:val="000D731B"/>
    <w:rsid w:val="001054C1"/>
    <w:rsid w:val="001067E7"/>
    <w:rsid w:val="001078D8"/>
    <w:rsid w:val="001133D5"/>
    <w:rsid w:val="001149D6"/>
    <w:rsid w:val="00116FF1"/>
    <w:rsid w:val="00123D1C"/>
    <w:rsid w:val="00125F92"/>
    <w:rsid w:val="0012716F"/>
    <w:rsid w:val="00130CB9"/>
    <w:rsid w:val="00132ADC"/>
    <w:rsid w:val="00135B26"/>
    <w:rsid w:val="00136A76"/>
    <w:rsid w:val="00136AE9"/>
    <w:rsid w:val="001401DB"/>
    <w:rsid w:val="001418F7"/>
    <w:rsid w:val="001436EC"/>
    <w:rsid w:val="0014676E"/>
    <w:rsid w:val="00166E66"/>
    <w:rsid w:val="00176E8F"/>
    <w:rsid w:val="00180DB8"/>
    <w:rsid w:val="00183781"/>
    <w:rsid w:val="00191420"/>
    <w:rsid w:val="001959D0"/>
    <w:rsid w:val="001A272B"/>
    <w:rsid w:val="001A2D6A"/>
    <w:rsid w:val="001A539D"/>
    <w:rsid w:val="001A5A2E"/>
    <w:rsid w:val="001A6C38"/>
    <w:rsid w:val="001C22B9"/>
    <w:rsid w:val="001C480B"/>
    <w:rsid w:val="001C6276"/>
    <w:rsid w:val="001C7DBC"/>
    <w:rsid w:val="001D3072"/>
    <w:rsid w:val="001D5EB4"/>
    <w:rsid w:val="001D6CC4"/>
    <w:rsid w:val="001D74AF"/>
    <w:rsid w:val="001D7974"/>
    <w:rsid w:val="001E418B"/>
    <w:rsid w:val="001E5421"/>
    <w:rsid w:val="001F5D33"/>
    <w:rsid w:val="001F6CAD"/>
    <w:rsid w:val="00204E66"/>
    <w:rsid w:val="0021331C"/>
    <w:rsid w:val="00213613"/>
    <w:rsid w:val="0022153A"/>
    <w:rsid w:val="00225EB5"/>
    <w:rsid w:val="00227A07"/>
    <w:rsid w:val="00236EEF"/>
    <w:rsid w:val="0024001F"/>
    <w:rsid w:val="00250BA9"/>
    <w:rsid w:val="00252D1E"/>
    <w:rsid w:val="00253256"/>
    <w:rsid w:val="00253ABE"/>
    <w:rsid w:val="00253F0E"/>
    <w:rsid w:val="00256BA8"/>
    <w:rsid w:val="002643D5"/>
    <w:rsid w:val="0026603C"/>
    <w:rsid w:val="00285C77"/>
    <w:rsid w:val="00291847"/>
    <w:rsid w:val="00297AE3"/>
    <w:rsid w:val="002A0E61"/>
    <w:rsid w:val="002A3FFE"/>
    <w:rsid w:val="002A60D8"/>
    <w:rsid w:val="002B1D38"/>
    <w:rsid w:val="002B693F"/>
    <w:rsid w:val="002C4069"/>
    <w:rsid w:val="002C5C7C"/>
    <w:rsid w:val="002C6ABD"/>
    <w:rsid w:val="002C7F14"/>
    <w:rsid w:val="002D1475"/>
    <w:rsid w:val="002E246B"/>
    <w:rsid w:val="002E2B1E"/>
    <w:rsid w:val="002F497E"/>
    <w:rsid w:val="002F4DEC"/>
    <w:rsid w:val="003009D8"/>
    <w:rsid w:val="00301E43"/>
    <w:rsid w:val="00303C6F"/>
    <w:rsid w:val="00305C1D"/>
    <w:rsid w:val="003124B3"/>
    <w:rsid w:val="00317C86"/>
    <w:rsid w:val="003236EE"/>
    <w:rsid w:val="00324A83"/>
    <w:rsid w:val="003540DE"/>
    <w:rsid w:val="00354D45"/>
    <w:rsid w:val="00356BF8"/>
    <w:rsid w:val="003571E6"/>
    <w:rsid w:val="00357D75"/>
    <w:rsid w:val="00357E58"/>
    <w:rsid w:val="00361310"/>
    <w:rsid w:val="00363A10"/>
    <w:rsid w:val="00376F0A"/>
    <w:rsid w:val="00391000"/>
    <w:rsid w:val="00393E90"/>
    <w:rsid w:val="003A2887"/>
    <w:rsid w:val="003A64B7"/>
    <w:rsid w:val="003B0A42"/>
    <w:rsid w:val="003C32F4"/>
    <w:rsid w:val="003C4410"/>
    <w:rsid w:val="003C7DD4"/>
    <w:rsid w:val="003D3E8E"/>
    <w:rsid w:val="003D50F7"/>
    <w:rsid w:val="003E22C9"/>
    <w:rsid w:val="003E5823"/>
    <w:rsid w:val="003E65AC"/>
    <w:rsid w:val="003F0F3F"/>
    <w:rsid w:val="003F5BD3"/>
    <w:rsid w:val="003F7F3C"/>
    <w:rsid w:val="00400606"/>
    <w:rsid w:val="004021D3"/>
    <w:rsid w:val="00406064"/>
    <w:rsid w:val="00406EC1"/>
    <w:rsid w:val="00410D55"/>
    <w:rsid w:val="00414983"/>
    <w:rsid w:val="00424788"/>
    <w:rsid w:val="0043203F"/>
    <w:rsid w:val="00444F55"/>
    <w:rsid w:val="004461FB"/>
    <w:rsid w:val="0044754B"/>
    <w:rsid w:val="0045041D"/>
    <w:rsid w:val="0045172F"/>
    <w:rsid w:val="00451B00"/>
    <w:rsid w:val="00453F29"/>
    <w:rsid w:val="0045413A"/>
    <w:rsid w:val="00454ADA"/>
    <w:rsid w:val="004551A7"/>
    <w:rsid w:val="0045755A"/>
    <w:rsid w:val="00460EEA"/>
    <w:rsid w:val="0046200D"/>
    <w:rsid w:val="00463AC0"/>
    <w:rsid w:val="0047625B"/>
    <w:rsid w:val="0048031E"/>
    <w:rsid w:val="0049021B"/>
    <w:rsid w:val="00491070"/>
    <w:rsid w:val="00493FC9"/>
    <w:rsid w:val="004A01C0"/>
    <w:rsid w:val="004A2854"/>
    <w:rsid w:val="004B3817"/>
    <w:rsid w:val="004C205D"/>
    <w:rsid w:val="004C60BD"/>
    <w:rsid w:val="004D0E22"/>
    <w:rsid w:val="004D2FEA"/>
    <w:rsid w:val="004D3AA8"/>
    <w:rsid w:val="004E327C"/>
    <w:rsid w:val="004F0BC9"/>
    <w:rsid w:val="004F2F12"/>
    <w:rsid w:val="004F38BB"/>
    <w:rsid w:val="005014D3"/>
    <w:rsid w:val="00502343"/>
    <w:rsid w:val="00502FD1"/>
    <w:rsid w:val="005036E6"/>
    <w:rsid w:val="005063D0"/>
    <w:rsid w:val="00507F6B"/>
    <w:rsid w:val="00510D5C"/>
    <w:rsid w:val="00513B57"/>
    <w:rsid w:val="00514C6C"/>
    <w:rsid w:val="00516C56"/>
    <w:rsid w:val="00521819"/>
    <w:rsid w:val="00522619"/>
    <w:rsid w:val="005245E2"/>
    <w:rsid w:val="00532BB7"/>
    <w:rsid w:val="005339AB"/>
    <w:rsid w:val="00533C12"/>
    <w:rsid w:val="00534455"/>
    <w:rsid w:val="00536050"/>
    <w:rsid w:val="00541A06"/>
    <w:rsid w:val="005422B7"/>
    <w:rsid w:val="00547456"/>
    <w:rsid w:val="005474D6"/>
    <w:rsid w:val="00552C65"/>
    <w:rsid w:val="00557D15"/>
    <w:rsid w:val="00567A8E"/>
    <w:rsid w:val="005740A3"/>
    <w:rsid w:val="0058203B"/>
    <w:rsid w:val="005A0B11"/>
    <w:rsid w:val="005A539E"/>
    <w:rsid w:val="005A73AF"/>
    <w:rsid w:val="005B0157"/>
    <w:rsid w:val="005B4406"/>
    <w:rsid w:val="005B5DC4"/>
    <w:rsid w:val="005C5CF6"/>
    <w:rsid w:val="005C6674"/>
    <w:rsid w:val="005C67DB"/>
    <w:rsid w:val="005C6B4C"/>
    <w:rsid w:val="005C6C3E"/>
    <w:rsid w:val="005D06F8"/>
    <w:rsid w:val="005D3E6F"/>
    <w:rsid w:val="005E16FB"/>
    <w:rsid w:val="005E53B3"/>
    <w:rsid w:val="005E5B50"/>
    <w:rsid w:val="005F0964"/>
    <w:rsid w:val="005F0D2F"/>
    <w:rsid w:val="005F1574"/>
    <w:rsid w:val="005F679F"/>
    <w:rsid w:val="006002FE"/>
    <w:rsid w:val="006100C1"/>
    <w:rsid w:val="0061100C"/>
    <w:rsid w:val="006148B9"/>
    <w:rsid w:val="00615480"/>
    <w:rsid w:val="00616085"/>
    <w:rsid w:val="00624504"/>
    <w:rsid w:val="00630ACD"/>
    <w:rsid w:val="00633592"/>
    <w:rsid w:val="00641FA3"/>
    <w:rsid w:val="00647C91"/>
    <w:rsid w:val="00650F78"/>
    <w:rsid w:val="0066171D"/>
    <w:rsid w:val="00663F50"/>
    <w:rsid w:val="006661D8"/>
    <w:rsid w:val="00671005"/>
    <w:rsid w:val="00675254"/>
    <w:rsid w:val="00675F0D"/>
    <w:rsid w:val="006847F3"/>
    <w:rsid w:val="00684B56"/>
    <w:rsid w:val="0069324D"/>
    <w:rsid w:val="006A7E1E"/>
    <w:rsid w:val="006B2918"/>
    <w:rsid w:val="006B2B3F"/>
    <w:rsid w:val="006B6371"/>
    <w:rsid w:val="006C19C9"/>
    <w:rsid w:val="006C4B01"/>
    <w:rsid w:val="006D2980"/>
    <w:rsid w:val="006D3F01"/>
    <w:rsid w:val="006D61FA"/>
    <w:rsid w:val="006D76AE"/>
    <w:rsid w:val="00700F59"/>
    <w:rsid w:val="007026C8"/>
    <w:rsid w:val="00707804"/>
    <w:rsid w:val="00726EF8"/>
    <w:rsid w:val="00737B82"/>
    <w:rsid w:val="00745882"/>
    <w:rsid w:val="0074610E"/>
    <w:rsid w:val="00746E56"/>
    <w:rsid w:val="00750CD3"/>
    <w:rsid w:val="00751034"/>
    <w:rsid w:val="007515EB"/>
    <w:rsid w:val="007536F1"/>
    <w:rsid w:val="00762DAA"/>
    <w:rsid w:val="007647A2"/>
    <w:rsid w:val="00764C7D"/>
    <w:rsid w:val="00771992"/>
    <w:rsid w:val="00777F88"/>
    <w:rsid w:val="00784503"/>
    <w:rsid w:val="00792170"/>
    <w:rsid w:val="00792C29"/>
    <w:rsid w:val="007A0ED3"/>
    <w:rsid w:val="007A3288"/>
    <w:rsid w:val="007A4037"/>
    <w:rsid w:val="007B1AFC"/>
    <w:rsid w:val="007C62A0"/>
    <w:rsid w:val="007D173B"/>
    <w:rsid w:val="007E467B"/>
    <w:rsid w:val="007E5236"/>
    <w:rsid w:val="007F1F7B"/>
    <w:rsid w:val="007F273B"/>
    <w:rsid w:val="007F4726"/>
    <w:rsid w:val="007F630F"/>
    <w:rsid w:val="007F6E22"/>
    <w:rsid w:val="008057CB"/>
    <w:rsid w:val="0080591D"/>
    <w:rsid w:val="008072A1"/>
    <w:rsid w:val="00815CE6"/>
    <w:rsid w:val="008163D7"/>
    <w:rsid w:val="008175C3"/>
    <w:rsid w:val="008228B9"/>
    <w:rsid w:val="0082551B"/>
    <w:rsid w:val="00827C1D"/>
    <w:rsid w:val="0083030F"/>
    <w:rsid w:val="00833024"/>
    <w:rsid w:val="00834CC3"/>
    <w:rsid w:val="008372EA"/>
    <w:rsid w:val="008403A6"/>
    <w:rsid w:val="00842EB2"/>
    <w:rsid w:val="0084503E"/>
    <w:rsid w:val="00861895"/>
    <w:rsid w:val="008619A6"/>
    <w:rsid w:val="00866EB6"/>
    <w:rsid w:val="00867AB4"/>
    <w:rsid w:val="00870659"/>
    <w:rsid w:val="00872834"/>
    <w:rsid w:val="00886113"/>
    <w:rsid w:val="00886C6B"/>
    <w:rsid w:val="00891613"/>
    <w:rsid w:val="0089349C"/>
    <w:rsid w:val="00893AA3"/>
    <w:rsid w:val="00895D83"/>
    <w:rsid w:val="008A1077"/>
    <w:rsid w:val="008A126B"/>
    <w:rsid w:val="008A4D7A"/>
    <w:rsid w:val="008A6936"/>
    <w:rsid w:val="008A716C"/>
    <w:rsid w:val="008A7AF6"/>
    <w:rsid w:val="008B05AD"/>
    <w:rsid w:val="008B3C4B"/>
    <w:rsid w:val="008B4CC6"/>
    <w:rsid w:val="008C7042"/>
    <w:rsid w:val="008D5F86"/>
    <w:rsid w:val="008D6AC9"/>
    <w:rsid w:val="008E3683"/>
    <w:rsid w:val="008E57D9"/>
    <w:rsid w:val="008F2F7F"/>
    <w:rsid w:val="008F7B98"/>
    <w:rsid w:val="00901FDF"/>
    <w:rsid w:val="00906474"/>
    <w:rsid w:val="00910BC7"/>
    <w:rsid w:val="00921C18"/>
    <w:rsid w:val="009222F2"/>
    <w:rsid w:val="009232CB"/>
    <w:rsid w:val="00927F55"/>
    <w:rsid w:val="009334BF"/>
    <w:rsid w:val="00935F0C"/>
    <w:rsid w:val="00941938"/>
    <w:rsid w:val="0094465E"/>
    <w:rsid w:val="009526F3"/>
    <w:rsid w:val="0095464C"/>
    <w:rsid w:val="00955020"/>
    <w:rsid w:val="00957E29"/>
    <w:rsid w:val="009609C2"/>
    <w:rsid w:val="00962453"/>
    <w:rsid w:val="009649B4"/>
    <w:rsid w:val="00971E8B"/>
    <w:rsid w:val="009739ED"/>
    <w:rsid w:val="00974E34"/>
    <w:rsid w:val="00982F25"/>
    <w:rsid w:val="0098610C"/>
    <w:rsid w:val="00986329"/>
    <w:rsid w:val="009941E4"/>
    <w:rsid w:val="009950B0"/>
    <w:rsid w:val="009A6104"/>
    <w:rsid w:val="009A73AE"/>
    <w:rsid w:val="009B2DCD"/>
    <w:rsid w:val="009B6377"/>
    <w:rsid w:val="009C3C35"/>
    <w:rsid w:val="009C49D8"/>
    <w:rsid w:val="009D39FD"/>
    <w:rsid w:val="009D733C"/>
    <w:rsid w:val="009D7683"/>
    <w:rsid w:val="009E101B"/>
    <w:rsid w:val="009E11E7"/>
    <w:rsid w:val="009E2A6E"/>
    <w:rsid w:val="009E3718"/>
    <w:rsid w:val="009F1F41"/>
    <w:rsid w:val="009F3A40"/>
    <w:rsid w:val="00A010D5"/>
    <w:rsid w:val="00A02AE8"/>
    <w:rsid w:val="00A06873"/>
    <w:rsid w:val="00A15D62"/>
    <w:rsid w:val="00A16453"/>
    <w:rsid w:val="00A20D5B"/>
    <w:rsid w:val="00A23CA8"/>
    <w:rsid w:val="00A250C3"/>
    <w:rsid w:val="00A301E5"/>
    <w:rsid w:val="00A30395"/>
    <w:rsid w:val="00A30D36"/>
    <w:rsid w:val="00A319AB"/>
    <w:rsid w:val="00A34DA9"/>
    <w:rsid w:val="00A411CE"/>
    <w:rsid w:val="00A42731"/>
    <w:rsid w:val="00A452B0"/>
    <w:rsid w:val="00A7018A"/>
    <w:rsid w:val="00A72965"/>
    <w:rsid w:val="00A73C5B"/>
    <w:rsid w:val="00A74254"/>
    <w:rsid w:val="00A80E94"/>
    <w:rsid w:val="00A869C6"/>
    <w:rsid w:val="00A94B63"/>
    <w:rsid w:val="00A9646C"/>
    <w:rsid w:val="00A96830"/>
    <w:rsid w:val="00AA66D0"/>
    <w:rsid w:val="00AA6E55"/>
    <w:rsid w:val="00AA74E1"/>
    <w:rsid w:val="00AA7AD9"/>
    <w:rsid w:val="00AB255A"/>
    <w:rsid w:val="00AC6400"/>
    <w:rsid w:val="00AD05EA"/>
    <w:rsid w:val="00AD3B01"/>
    <w:rsid w:val="00AE0472"/>
    <w:rsid w:val="00AF0374"/>
    <w:rsid w:val="00AF1015"/>
    <w:rsid w:val="00AF3B60"/>
    <w:rsid w:val="00AF4B05"/>
    <w:rsid w:val="00AF4E4E"/>
    <w:rsid w:val="00AF5B55"/>
    <w:rsid w:val="00AF6BD0"/>
    <w:rsid w:val="00B042C7"/>
    <w:rsid w:val="00B16DA9"/>
    <w:rsid w:val="00B20341"/>
    <w:rsid w:val="00B21C48"/>
    <w:rsid w:val="00B23292"/>
    <w:rsid w:val="00B24565"/>
    <w:rsid w:val="00B24932"/>
    <w:rsid w:val="00B273F6"/>
    <w:rsid w:val="00B2756C"/>
    <w:rsid w:val="00B30C7B"/>
    <w:rsid w:val="00B3322D"/>
    <w:rsid w:val="00B34A1D"/>
    <w:rsid w:val="00B34D08"/>
    <w:rsid w:val="00B43307"/>
    <w:rsid w:val="00B54E24"/>
    <w:rsid w:val="00B55689"/>
    <w:rsid w:val="00B566FE"/>
    <w:rsid w:val="00B607AB"/>
    <w:rsid w:val="00B6207F"/>
    <w:rsid w:val="00B64156"/>
    <w:rsid w:val="00B65518"/>
    <w:rsid w:val="00B70C31"/>
    <w:rsid w:val="00B9012B"/>
    <w:rsid w:val="00B91454"/>
    <w:rsid w:val="00B95016"/>
    <w:rsid w:val="00BA0E67"/>
    <w:rsid w:val="00BA17E5"/>
    <w:rsid w:val="00BA2F0E"/>
    <w:rsid w:val="00BA7149"/>
    <w:rsid w:val="00BB3A04"/>
    <w:rsid w:val="00BB43B2"/>
    <w:rsid w:val="00BB4502"/>
    <w:rsid w:val="00BB74E6"/>
    <w:rsid w:val="00BC0551"/>
    <w:rsid w:val="00BC3525"/>
    <w:rsid w:val="00BD0D81"/>
    <w:rsid w:val="00BD75FD"/>
    <w:rsid w:val="00BE2E80"/>
    <w:rsid w:val="00BF5FF6"/>
    <w:rsid w:val="00C05DC1"/>
    <w:rsid w:val="00C146D8"/>
    <w:rsid w:val="00C174EE"/>
    <w:rsid w:val="00C2298D"/>
    <w:rsid w:val="00C24D5D"/>
    <w:rsid w:val="00C25B3A"/>
    <w:rsid w:val="00C2698C"/>
    <w:rsid w:val="00C34DD2"/>
    <w:rsid w:val="00C35F4B"/>
    <w:rsid w:val="00C36FE5"/>
    <w:rsid w:val="00C50315"/>
    <w:rsid w:val="00C53D0D"/>
    <w:rsid w:val="00C612E8"/>
    <w:rsid w:val="00C61C6E"/>
    <w:rsid w:val="00C70F12"/>
    <w:rsid w:val="00C7156D"/>
    <w:rsid w:val="00C71F55"/>
    <w:rsid w:val="00C7259D"/>
    <w:rsid w:val="00C738BD"/>
    <w:rsid w:val="00C74E89"/>
    <w:rsid w:val="00C810B3"/>
    <w:rsid w:val="00C85967"/>
    <w:rsid w:val="00C9362E"/>
    <w:rsid w:val="00C96A39"/>
    <w:rsid w:val="00CA1E5B"/>
    <w:rsid w:val="00CA247F"/>
    <w:rsid w:val="00CA2B98"/>
    <w:rsid w:val="00CA2F55"/>
    <w:rsid w:val="00CA3286"/>
    <w:rsid w:val="00CA7AF6"/>
    <w:rsid w:val="00CB1B7B"/>
    <w:rsid w:val="00CB20AB"/>
    <w:rsid w:val="00CB4F54"/>
    <w:rsid w:val="00CC3653"/>
    <w:rsid w:val="00CC4DFC"/>
    <w:rsid w:val="00CC6156"/>
    <w:rsid w:val="00CC67A5"/>
    <w:rsid w:val="00CC71D2"/>
    <w:rsid w:val="00CD3301"/>
    <w:rsid w:val="00CD6B39"/>
    <w:rsid w:val="00CD6DD8"/>
    <w:rsid w:val="00CD6DF5"/>
    <w:rsid w:val="00CE00DA"/>
    <w:rsid w:val="00CE3ECE"/>
    <w:rsid w:val="00CE45C3"/>
    <w:rsid w:val="00CF4CFA"/>
    <w:rsid w:val="00CF65E8"/>
    <w:rsid w:val="00D017F6"/>
    <w:rsid w:val="00D0281B"/>
    <w:rsid w:val="00D14C27"/>
    <w:rsid w:val="00D23060"/>
    <w:rsid w:val="00D23884"/>
    <w:rsid w:val="00D265E7"/>
    <w:rsid w:val="00D3292F"/>
    <w:rsid w:val="00D32D1C"/>
    <w:rsid w:val="00D33953"/>
    <w:rsid w:val="00D33A17"/>
    <w:rsid w:val="00D346B8"/>
    <w:rsid w:val="00D36FA5"/>
    <w:rsid w:val="00D40D0E"/>
    <w:rsid w:val="00D4386F"/>
    <w:rsid w:val="00D528CB"/>
    <w:rsid w:val="00D6042F"/>
    <w:rsid w:val="00D622AE"/>
    <w:rsid w:val="00D64B7D"/>
    <w:rsid w:val="00D66FDD"/>
    <w:rsid w:val="00D702E9"/>
    <w:rsid w:val="00D777D5"/>
    <w:rsid w:val="00D77E7D"/>
    <w:rsid w:val="00D80E19"/>
    <w:rsid w:val="00D85E18"/>
    <w:rsid w:val="00D91837"/>
    <w:rsid w:val="00D963FF"/>
    <w:rsid w:val="00DB3732"/>
    <w:rsid w:val="00DB5A2C"/>
    <w:rsid w:val="00DB7C1F"/>
    <w:rsid w:val="00DD0D80"/>
    <w:rsid w:val="00DD1CC0"/>
    <w:rsid w:val="00DD6560"/>
    <w:rsid w:val="00DF4DCE"/>
    <w:rsid w:val="00E03D42"/>
    <w:rsid w:val="00E11D3A"/>
    <w:rsid w:val="00E24273"/>
    <w:rsid w:val="00E27078"/>
    <w:rsid w:val="00E3315F"/>
    <w:rsid w:val="00E4536F"/>
    <w:rsid w:val="00E56300"/>
    <w:rsid w:val="00E56D4D"/>
    <w:rsid w:val="00E63961"/>
    <w:rsid w:val="00E65373"/>
    <w:rsid w:val="00E6642E"/>
    <w:rsid w:val="00E74083"/>
    <w:rsid w:val="00E77D2C"/>
    <w:rsid w:val="00E86C67"/>
    <w:rsid w:val="00E87CF6"/>
    <w:rsid w:val="00E938F5"/>
    <w:rsid w:val="00EA124E"/>
    <w:rsid w:val="00EB233F"/>
    <w:rsid w:val="00EB47C8"/>
    <w:rsid w:val="00EB4AAE"/>
    <w:rsid w:val="00EB57F8"/>
    <w:rsid w:val="00EB6858"/>
    <w:rsid w:val="00EC080A"/>
    <w:rsid w:val="00EC1043"/>
    <w:rsid w:val="00EC5766"/>
    <w:rsid w:val="00EC62E2"/>
    <w:rsid w:val="00ED49EA"/>
    <w:rsid w:val="00ED52A5"/>
    <w:rsid w:val="00EE4E3A"/>
    <w:rsid w:val="00F0004C"/>
    <w:rsid w:val="00F00826"/>
    <w:rsid w:val="00F12FB8"/>
    <w:rsid w:val="00F14C66"/>
    <w:rsid w:val="00F156E9"/>
    <w:rsid w:val="00F16C72"/>
    <w:rsid w:val="00F1740D"/>
    <w:rsid w:val="00F17568"/>
    <w:rsid w:val="00F2270C"/>
    <w:rsid w:val="00F279DE"/>
    <w:rsid w:val="00F344DD"/>
    <w:rsid w:val="00F35024"/>
    <w:rsid w:val="00F401D2"/>
    <w:rsid w:val="00F41349"/>
    <w:rsid w:val="00F41514"/>
    <w:rsid w:val="00F4429F"/>
    <w:rsid w:val="00F50EC7"/>
    <w:rsid w:val="00F51BDD"/>
    <w:rsid w:val="00F562D5"/>
    <w:rsid w:val="00F61368"/>
    <w:rsid w:val="00F61B61"/>
    <w:rsid w:val="00F70116"/>
    <w:rsid w:val="00F83213"/>
    <w:rsid w:val="00F840F2"/>
    <w:rsid w:val="00F84737"/>
    <w:rsid w:val="00F85923"/>
    <w:rsid w:val="00F92BA3"/>
    <w:rsid w:val="00F94084"/>
    <w:rsid w:val="00F9538C"/>
    <w:rsid w:val="00F95CE7"/>
    <w:rsid w:val="00F96A9E"/>
    <w:rsid w:val="00FA2630"/>
    <w:rsid w:val="00FB19B5"/>
    <w:rsid w:val="00FC0B4D"/>
    <w:rsid w:val="00FC160A"/>
    <w:rsid w:val="00FD22F4"/>
    <w:rsid w:val="00FD2362"/>
    <w:rsid w:val="00FE1621"/>
    <w:rsid w:val="00FE5C92"/>
    <w:rsid w:val="00FE645A"/>
    <w:rsid w:val="00FF1BD3"/>
    <w:rsid w:val="00FF537A"/>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4562"/>
  <w15:docId w15:val="{D83EF7F4-8732-447F-ADFD-99F8E642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B8"/>
    <w:rPr>
      <w:rFonts w:ascii="Tahoma" w:hAnsi="Tahoma" w:cs="Tahoma"/>
      <w:sz w:val="16"/>
      <w:szCs w:val="16"/>
    </w:rPr>
  </w:style>
  <w:style w:type="character" w:styleId="Hyperlink">
    <w:name w:val="Hyperlink"/>
    <w:basedOn w:val="DefaultParagraphFont"/>
    <w:uiPriority w:val="99"/>
    <w:unhideWhenUsed/>
    <w:rsid w:val="00DD6560"/>
    <w:rPr>
      <w:color w:val="0000FF" w:themeColor="hyperlink"/>
      <w:u w:val="single"/>
    </w:rPr>
  </w:style>
  <w:style w:type="paragraph" w:styleId="Header">
    <w:name w:val="header"/>
    <w:basedOn w:val="Normal"/>
    <w:link w:val="HeaderChar"/>
    <w:uiPriority w:val="99"/>
    <w:unhideWhenUsed/>
    <w:rsid w:val="0063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CD"/>
  </w:style>
  <w:style w:type="paragraph" w:styleId="Footer">
    <w:name w:val="footer"/>
    <w:basedOn w:val="Normal"/>
    <w:link w:val="FooterChar"/>
    <w:uiPriority w:val="99"/>
    <w:unhideWhenUsed/>
    <w:rsid w:val="0063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CD"/>
  </w:style>
  <w:style w:type="paragraph" w:styleId="ListParagraph">
    <w:name w:val="List Paragraph"/>
    <w:basedOn w:val="Normal"/>
    <w:uiPriority w:val="34"/>
    <w:qFormat/>
    <w:rsid w:val="00726EF8"/>
    <w:pPr>
      <w:ind w:left="720"/>
      <w:contextualSpacing/>
    </w:pPr>
  </w:style>
  <w:style w:type="character" w:styleId="UnresolvedMention">
    <w:name w:val="Unresolved Mention"/>
    <w:basedOn w:val="DefaultParagraphFont"/>
    <w:uiPriority w:val="99"/>
    <w:semiHidden/>
    <w:unhideWhenUsed/>
    <w:rsid w:val="00EC62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929">
      <w:bodyDiv w:val="1"/>
      <w:marLeft w:val="0"/>
      <w:marRight w:val="0"/>
      <w:marTop w:val="0"/>
      <w:marBottom w:val="0"/>
      <w:divBdr>
        <w:top w:val="none" w:sz="0" w:space="0" w:color="auto"/>
        <w:left w:val="none" w:sz="0" w:space="0" w:color="auto"/>
        <w:bottom w:val="none" w:sz="0" w:space="0" w:color="auto"/>
        <w:right w:val="none" w:sz="0" w:space="0" w:color="auto"/>
      </w:divBdr>
      <w:divsChild>
        <w:div w:id="1518887281">
          <w:marLeft w:val="0"/>
          <w:marRight w:val="0"/>
          <w:marTop w:val="0"/>
          <w:marBottom w:val="0"/>
          <w:divBdr>
            <w:top w:val="none" w:sz="0" w:space="0" w:color="auto"/>
            <w:left w:val="none" w:sz="0" w:space="0" w:color="auto"/>
            <w:bottom w:val="none" w:sz="0" w:space="0" w:color="auto"/>
            <w:right w:val="none" w:sz="0" w:space="0" w:color="auto"/>
          </w:divBdr>
          <w:divsChild>
            <w:div w:id="292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927">
      <w:bodyDiv w:val="1"/>
      <w:marLeft w:val="0"/>
      <w:marRight w:val="0"/>
      <w:marTop w:val="0"/>
      <w:marBottom w:val="0"/>
      <w:divBdr>
        <w:top w:val="none" w:sz="0" w:space="0" w:color="auto"/>
        <w:left w:val="none" w:sz="0" w:space="0" w:color="auto"/>
        <w:bottom w:val="none" w:sz="0" w:space="0" w:color="auto"/>
        <w:right w:val="none" w:sz="0" w:space="0" w:color="auto"/>
      </w:divBdr>
      <w:divsChild>
        <w:div w:id="397821079">
          <w:marLeft w:val="0"/>
          <w:marRight w:val="0"/>
          <w:marTop w:val="0"/>
          <w:marBottom w:val="0"/>
          <w:divBdr>
            <w:top w:val="none" w:sz="0" w:space="0" w:color="auto"/>
            <w:left w:val="none" w:sz="0" w:space="0" w:color="auto"/>
            <w:bottom w:val="none" w:sz="0" w:space="0" w:color="auto"/>
            <w:right w:val="none" w:sz="0" w:space="0" w:color="auto"/>
          </w:divBdr>
          <w:divsChild>
            <w:div w:id="20594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3282">
      <w:bodyDiv w:val="1"/>
      <w:marLeft w:val="0"/>
      <w:marRight w:val="0"/>
      <w:marTop w:val="0"/>
      <w:marBottom w:val="0"/>
      <w:divBdr>
        <w:top w:val="none" w:sz="0" w:space="0" w:color="auto"/>
        <w:left w:val="none" w:sz="0" w:space="0" w:color="auto"/>
        <w:bottom w:val="none" w:sz="0" w:space="0" w:color="auto"/>
        <w:right w:val="none" w:sz="0" w:space="0" w:color="auto"/>
      </w:divBdr>
      <w:divsChild>
        <w:div w:id="249126192">
          <w:marLeft w:val="0"/>
          <w:marRight w:val="0"/>
          <w:marTop w:val="0"/>
          <w:marBottom w:val="0"/>
          <w:divBdr>
            <w:top w:val="none" w:sz="0" w:space="0" w:color="auto"/>
            <w:left w:val="none" w:sz="0" w:space="0" w:color="auto"/>
            <w:bottom w:val="none" w:sz="0" w:space="0" w:color="auto"/>
            <w:right w:val="none" w:sz="0" w:space="0" w:color="auto"/>
          </w:divBdr>
          <w:divsChild>
            <w:div w:id="16040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440">
      <w:bodyDiv w:val="1"/>
      <w:marLeft w:val="0"/>
      <w:marRight w:val="0"/>
      <w:marTop w:val="0"/>
      <w:marBottom w:val="0"/>
      <w:divBdr>
        <w:top w:val="none" w:sz="0" w:space="0" w:color="auto"/>
        <w:left w:val="none" w:sz="0" w:space="0" w:color="auto"/>
        <w:bottom w:val="none" w:sz="0" w:space="0" w:color="auto"/>
        <w:right w:val="none" w:sz="0" w:space="0" w:color="auto"/>
      </w:divBdr>
      <w:divsChild>
        <w:div w:id="6760028">
          <w:marLeft w:val="150"/>
          <w:marRight w:val="150"/>
          <w:marTop w:val="0"/>
          <w:marBottom w:val="0"/>
          <w:divBdr>
            <w:top w:val="none" w:sz="0" w:space="0" w:color="auto"/>
            <w:left w:val="none" w:sz="0" w:space="0" w:color="auto"/>
            <w:bottom w:val="none" w:sz="0" w:space="0" w:color="auto"/>
            <w:right w:val="none" w:sz="0" w:space="0" w:color="auto"/>
          </w:divBdr>
          <w:divsChild>
            <w:div w:id="861935958">
              <w:marLeft w:val="0"/>
              <w:marRight w:val="0"/>
              <w:marTop w:val="0"/>
              <w:marBottom w:val="0"/>
              <w:divBdr>
                <w:top w:val="none" w:sz="0" w:space="0" w:color="auto"/>
                <w:left w:val="none" w:sz="0" w:space="0" w:color="auto"/>
                <w:bottom w:val="none" w:sz="0" w:space="0" w:color="auto"/>
                <w:right w:val="none" w:sz="0" w:space="0" w:color="auto"/>
              </w:divBdr>
            </w:div>
          </w:divsChild>
        </w:div>
        <w:div w:id="1256865471">
          <w:marLeft w:val="0"/>
          <w:marRight w:val="0"/>
          <w:marTop w:val="0"/>
          <w:marBottom w:val="0"/>
          <w:divBdr>
            <w:top w:val="none" w:sz="0" w:space="0" w:color="auto"/>
            <w:left w:val="none" w:sz="0" w:space="0" w:color="auto"/>
            <w:bottom w:val="none" w:sz="0" w:space="0" w:color="auto"/>
            <w:right w:val="none" w:sz="0" w:space="0" w:color="auto"/>
          </w:divBdr>
          <w:divsChild>
            <w:div w:id="2101635675">
              <w:marLeft w:val="150"/>
              <w:marRight w:val="150"/>
              <w:marTop w:val="0"/>
              <w:marBottom w:val="0"/>
              <w:divBdr>
                <w:top w:val="none" w:sz="0" w:space="0" w:color="auto"/>
                <w:left w:val="none" w:sz="0" w:space="0" w:color="auto"/>
                <w:bottom w:val="none" w:sz="0" w:space="0" w:color="auto"/>
                <w:right w:val="none" w:sz="0" w:space="0" w:color="auto"/>
              </w:divBdr>
              <w:divsChild>
                <w:div w:id="1512453264">
                  <w:marLeft w:val="0"/>
                  <w:marRight w:val="0"/>
                  <w:marTop w:val="150"/>
                  <w:marBottom w:val="0"/>
                  <w:divBdr>
                    <w:top w:val="none" w:sz="0" w:space="0" w:color="auto"/>
                    <w:left w:val="none" w:sz="0" w:space="0" w:color="auto"/>
                    <w:bottom w:val="none" w:sz="0" w:space="0" w:color="auto"/>
                    <w:right w:val="none" w:sz="0" w:space="0" w:color="auto"/>
                  </w:divBdr>
                  <w:divsChild>
                    <w:div w:id="860515458">
                      <w:marLeft w:val="75"/>
                      <w:marRight w:val="0"/>
                      <w:marTop w:val="0"/>
                      <w:marBottom w:val="0"/>
                      <w:divBdr>
                        <w:top w:val="none" w:sz="0" w:space="0" w:color="auto"/>
                        <w:left w:val="none" w:sz="0" w:space="0" w:color="auto"/>
                        <w:bottom w:val="none" w:sz="0" w:space="0" w:color="auto"/>
                        <w:right w:val="none" w:sz="0" w:space="0" w:color="auto"/>
                      </w:divBdr>
                    </w:div>
                    <w:div w:id="14547881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87507445">
          <w:marLeft w:val="150"/>
          <w:marRight w:val="150"/>
          <w:marTop w:val="0"/>
          <w:marBottom w:val="600"/>
          <w:divBdr>
            <w:top w:val="single" w:sz="48" w:space="0" w:color="DEDEDE"/>
            <w:left w:val="single" w:sz="48" w:space="0" w:color="DEDEDE"/>
            <w:bottom w:val="single" w:sz="48" w:space="0" w:color="DEDEDE"/>
            <w:right w:val="single" w:sz="48" w:space="0" w:color="DEDEDE"/>
          </w:divBdr>
          <w:divsChild>
            <w:div w:id="509442698">
              <w:marLeft w:val="0"/>
              <w:marRight w:val="0"/>
              <w:marTop w:val="0"/>
              <w:marBottom w:val="0"/>
              <w:divBdr>
                <w:top w:val="none" w:sz="0" w:space="0" w:color="auto"/>
                <w:left w:val="none" w:sz="0" w:space="0" w:color="auto"/>
                <w:bottom w:val="none" w:sz="0" w:space="0" w:color="auto"/>
                <w:right w:val="none" w:sz="0" w:space="0" w:color="auto"/>
              </w:divBdr>
              <w:divsChild>
                <w:div w:id="853499831">
                  <w:marLeft w:val="0"/>
                  <w:marRight w:val="0"/>
                  <w:marTop w:val="0"/>
                  <w:marBottom w:val="0"/>
                  <w:divBdr>
                    <w:top w:val="none" w:sz="0" w:space="0" w:color="auto"/>
                    <w:left w:val="none" w:sz="0" w:space="0" w:color="auto"/>
                    <w:bottom w:val="none" w:sz="0" w:space="0" w:color="auto"/>
                    <w:right w:val="none" w:sz="0" w:space="0" w:color="auto"/>
                  </w:divBdr>
                </w:div>
                <w:div w:id="492377644">
                  <w:marLeft w:val="0"/>
                  <w:marRight w:val="0"/>
                  <w:marTop w:val="0"/>
                  <w:marBottom w:val="0"/>
                  <w:divBdr>
                    <w:top w:val="none" w:sz="0" w:space="0" w:color="auto"/>
                    <w:left w:val="none" w:sz="0" w:space="0" w:color="auto"/>
                    <w:bottom w:val="none" w:sz="0" w:space="0" w:color="auto"/>
                    <w:right w:val="none" w:sz="0" w:space="0" w:color="auto"/>
                  </w:divBdr>
                </w:div>
                <w:div w:id="657416807">
                  <w:marLeft w:val="0"/>
                  <w:marRight w:val="0"/>
                  <w:marTop w:val="0"/>
                  <w:marBottom w:val="0"/>
                  <w:divBdr>
                    <w:top w:val="none" w:sz="0" w:space="0" w:color="auto"/>
                    <w:left w:val="none" w:sz="0" w:space="0" w:color="auto"/>
                    <w:bottom w:val="none" w:sz="0" w:space="0" w:color="auto"/>
                    <w:right w:val="none" w:sz="0" w:space="0" w:color="auto"/>
                  </w:divBdr>
                </w:div>
                <w:div w:id="641269884">
                  <w:marLeft w:val="0"/>
                  <w:marRight w:val="0"/>
                  <w:marTop w:val="0"/>
                  <w:marBottom w:val="0"/>
                  <w:divBdr>
                    <w:top w:val="none" w:sz="0" w:space="0" w:color="auto"/>
                    <w:left w:val="none" w:sz="0" w:space="0" w:color="auto"/>
                    <w:bottom w:val="none" w:sz="0" w:space="0" w:color="auto"/>
                    <w:right w:val="none" w:sz="0" w:space="0" w:color="auto"/>
                  </w:divBdr>
                </w:div>
                <w:div w:id="207453194">
                  <w:marLeft w:val="0"/>
                  <w:marRight w:val="0"/>
                  <w:marTop w:val="0"/>
                  <w:marBottom w:val="0"/>
                  <w:divBdr>
                    <w:top w:val="none" w:sz="0" w:space="0" w:color="auto"/>
                    <w:left w:val="none" w:sz="0" w:space="0" w:color="auto"/>
                    <w:bottom w:val="none" w:sz="0" w:space="0" w:color="auto"/>
                    <w:right w:val="none" w:sz="0" w:space="0" w:color="auto"/>
                  </w:divBdr>
                </w:div>
                <w:div w:id="1172837333">
                  <w:marLeft w:val="0"/>
                  <w:marRight w:val="0"/>
                  <w:marTop w:val="0"/>
                  <w:marBottom w:val="0"/>
                  <w:divBdr>
                    <w:top w:val="none" w:sz="0" w:space="0" w:color="auto"/>
                    <w:left w:val="none" w:sz="0" w:space="0" w:color="auto"/>
                    <w:bottom w:val="none" w:sz="0" w:space="0" w:color="auto"/>
                    <w:right w:val="none" w:sz="0" w:space="0" w:color="auto"/>
                  </w:divBdr>
                </w:div>
                <w:div w:id="1802073058">
                  <w:marLeft w:val="0"/>
                  <w:marRight w:val="0"/>
                  <w:marTop w:val="0"/>
                  <w:marBottom w:val="0"/>
                  <w:divBdr>
                    <w:top w:val="none" w:sz="0" w:space="0" w:color="auto"/>
                    <w:left w:val="none" w:sz="0" w:space="0" w:color="auto"/>
                    <w:bottom w:val="none" w:sz="0" w:space="0" w:color="auto"/>
                    <w:right w:val="none" w:sz="0" w:space="0" w:color="auto"/>
                  </w:divBdr>
                </w:div>
                <w:div w:id="1431509982">
                  <w:marLeft w:val="0"/>
                  <w:marRight w:val="0"/>
                  <w:marTop w:val="0"/>
                  <w:marBottom w:val="0"/>
                  <w:divBdr>
                    <w:top w:val="none" w:sz="0" w:space="0" w:color="auto"/>
                    <w:left w:val="none" w:sz="0" w:space="0" w:color="auto"/>
                    <w:bottom w:val="none" w:sz="0" w:space="0" w:color="auto"/>
                    <w:right w:val="none" w:sz="0" w:space="0" w:color="auto"/>
                  </w:divBdr>
                </w:div>
              </w:divsChild>
            </w:div>
            <w:div w:id="166142616">
              <w:marLeft w:val="0"/>
              <w:marRight w:val="0"/>
              <w:marTop w:val="0"/>
              <w:marBottom w:val="0"/>
              <w:divBdr>
                <w:top w:val="none" w:sz="0" w:space="0" w:color="auto"/>
                <w:left w:val="none" w:sz="0" w:space="0" w:color="auto"/>
                <w:bottom w:val="none" w:sz="0" w:space="0" w:color="auto"/>
                <w:right w:val="none" w:sz="0" w:space="0" w:color="auto"/>
              </w:divBdr>
              <w:divsChild>
                <w:div w:id="164789610">
                  <w:marLeft w:val="0"/>
                  <w:marRight w:val="0"/>
                  <w:marTop w:val="0"/>
                  <w:marBottom w:val="0"/>
                  <w:divBdr>
                    <w:top w:val="none" w:sz="0" w:space="0" w:color="auto"/>
                    <w:left w:val="none" w:sz="0" w:space="0" w:color="auto"/>
                    <w:bottom w:val="none" w:sz="0" w:space="0" w:color="auto"/>
                    <w:right w:val="none" w:sz="0" w:space="0" w:color="auto"/>
                  </w:divBdr>
                  <w:divsChild>
                    <w:div w:id="542864926">
                      <w:marLeft w:val="150"/>
                      <w:marRight w:val="150"/>
                      <w:marTop w:val="150"/>
                      <w:marBottom w:val="150"/>
                      <w:divBdr>
                        <w:top w:val="none" w:sz="0" w:space="0" w:color="auto"/>
                        <w:left w:val="none" w:sz="0" w:space="0" w:color="auto"/>
                        <w:bottom w:val="none" w:sz="0" w:space="0" w:color="auto"/>
                        <w:right w:val="none" w:sz="0" w:space="0" w:color="auto"/>
                      </w:divBdr>
                      <w:divsChild>
                        <w:div w:id="818349515">
                          <w:marLeft w:val="225"/>
                          <w:marRight w:val="0"/>
                          <w:marTop w:val="0"/>
                          <w:marBottom w:val="0"/>
                          <w:divBdr>
                            <w:top w:val="none" w:sz="0" w:space="0" w:color="auto"/>
                            <w:left w:val="none" w:sz="0" w:space="0" w:color="auto"/>
                            <w:bottom w:val="none" w:sz="0" w:space="0" w:color="auto"/>
                            <w:right w:val="none" w:sz="0" w:space="0" w:color="auto"/>
                          </w:divBdr>
                          <w:divsChild>
                            <w:div w:id="722291344">
                              <w:marLeft w:val="150"/>
                              <w:marRight w:val="150"/>
                              <w:marTop w:val="0"/>
                              <w:marBottom w:val="0"/>
                              <w:divBdr>
                                <w:top w:val="none" w:sz="0" w:space="0" w:color="auto"/>
                                <w:left w:val="none" w:sz="0" w:space="0" w:color="auto"/>
                                <w:bottom w:val="none" w:sz="0" w:space="0" w:color="auto"/>
                                <w:right w:val="none" w:sz="0" w:space="0" w:color="auto"/>
                              </w:divBdr>
                            </w:div>
                            <w:div w:id="390813194">
                              <w:marLeft w:val="600"/>
                              <w:marRight w:val="150"/>
                              <w:marTop w:val="0"/>
                              <w:marBottom w:val="0"/>
                              <w:divBdr>
                                <w:top w:val="none" w:sz="0" w:space="0" w:color="auto"/>
                                <w:left w:val="none" w:sz="0" w:space="0" w:color="auto"/>
                                <w:bottom w:val="none" w:sz="0" w:space="0" w:color="auto"/>
                                <w:right w:val="none" w:sz="0" w:space="0" w:color="auto"/>
                              </w:divBdr>
                            </w:div>
                            <w:div w:id="1882861065">
                              <w:marLeft w:val="150"/>
                              <w:marRight w:val="150"/>
                              <w:marTop w:val="0"/>
                              <w:marBottom w:val="0"/>
                              <w:divBdr>
                                <w:top w:val="none" w:sz="0" w:space="0" w:color="auto"/>
                                <w:left w:val="none" w:sz="0" w:space="0" w:color="auto"/>
                                <w:bottom w:val="none" w:sz="0" w:space="0" w:color="auto"/>
                                <w:right w:val="none" w:sz="0" w:space="0" w:color="auto"/>
                              </w:divBdr>
                            </w:div>
                          </w:divsChild>
                        </w:div>
                        <w:div w:id="12945573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1278212">
                  <w:marLeft w:val="150"/>
                  <w:marRight w:val="150"/>
                  <w:marTop w:val="0"/>
                  <w:marBottom w:val="300"/>
                  <w:divBdr>
                    <w:top w:val="single" w:sz="12" w:space="0" w:color="EFEFEF"/>
                    <w:left w:val="none" w:sz="0" w:space="0" w:color="auto"/>
                    <w:bottom w:val="none" w:sz="0" w:space="0" w:color="auto"/>
                    <w:right w:val="none" w:sz="0" w:space="0" w:color="auto"/>
                  </w:divBdr>
                  <w:divsChild>
                    <w:div w:id="6646352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20465448">
          <w:marLeft w:val="0"/>
          <w:marRight w:val="0"/>
          <w:marTop w:val="0"/>
          <w:marBottom w:val="0"/>
          <w:divBdr>
            <w:top w:val="none" w:sz="0" w:space="0" w:color="auto"/>
            <w:left w:val="none" w:sz="0" w:space="0" w:color="auto"/>
            <w:bottom w:val="none" w:sz="0" w:space="0" w:color="auto"/>
            <w:right w:val="none" w:sz="0" w:space="0" w:color="auto"/>
          </w:divBdr>
          <w:divsChild>
            <w:div w:id="2071684799">
              <w:marLeft w:val="0"/>
              <w:marRight w:val="0"/>
              <w:marTop w:val="0"/>
              <w:marBottom w:val="0"/>
              <w:divBdr>
                <w:top w:val="none" w:sz="0" w:space="0" w:color="auto"/>
                <w:left w:val="none" w:sz="0" w:space="0" w:color="auto"/>
                <w:bottom w:val="single" w:sz="12" w:space="0" w:color="3289C2"/>
                <w:right w:val="none" w:sz="0" w:space="0" w:color="auto"/>
              </w:divBdr>
            </w:div>
            <w:div w:id="1054549397">
              <w:marLeft w:val="0"/>
              <w:marRight w:val="0"/>
              <w:marTop w:val="0"/>
              <w:marBottom w:val="0"/>
              <w:divBdr>
                <w:top w:val="none" w:sz="0" w:space="0" w:color="auto"/>
                <w:left w:val="none" w:sz="0" w:space="0" w:color="auto"/>
                <w:bottom w:val="none" w:sz="0" w:space="0" w:color="auto"/>
                <w:right w:val="none" w:sz="0" w:space="0" w:color="auto"/>
              </w:divBdr>
              <w:divsChild>
                <w:div w:id="50347000">
                  <w:marLeft w:val="0"/>
                  <w:marRight w:val="0"/>
                  <w:marTop w:val="0"/>
                  <w:marBottom w:val="0"/>
                  <w:divBdr>
                    <w:top w:val="none" w:sz="0" w:space="0" w:color="auto"/>
                    <w:left w:val="none" w:sz="0" w:space="0" w:color="auto"/>
                    <w:bottom w:val="none" w:sz="0" w:space="0" w:color="auto"/>
                    <w:right w:val="none" w:sz="0" w:space="0" w:color="auto"/>
                  </w:divBdr>
                  <w:divsChild>
                    <w:div w:id="580219078">
                      <w:marLeft w:val="0"/>
                      <w:marRight w:val="0"/>
                      <w:marTop w:val="0"/>
                      <w:marBottom w:val="0"/>
                      <w:divBdr>
                        <w:top w:val="none" w:sz="0" w:space="0" w:color="auto"/>
                        <w:left w:val="none" w:sz="0" w:space="0" w:color="auto"/>
                        <w:bottom w:val="none" w:sz="0" w:space="0" w:color="auto"/>
                        <w:right w:val="none" w:sz="0" w:space="0" w:color="auto"/>
                      </w:divBdr>
                      <w:divsChild>
                        <w:div w:id="1214075319">
                          <w:marLeft w:val="0"/>
                          <w:marRight w:val="0"/>
                          <w:marTop w:val="0"/>
                          <w:marBottom w:val="0"/>
                          <w:divBdr>
                            <w:top w:val="none" w:sz="0" w:space="0" w:color="auto"/>
                            <w:left w:val="none" w:sz="0" w:space="0" w:color="auto"/>
                            <w:bottom w:val="none" w:sz="0" w:space="0" w:color="auto"/>
                            <w:right w:val="none" w:sz="0" w:space="0" w:color="auto"/>
                          </w:divBdr>
                        </w:div>
                        <w:div w:id="281378410">
                          <w:marLeft w:val="0"/>
                          <w:marRight w:val="0"/>
                          <w:marTop w:val="0"/>
                          <w:marBottom w:val="0"/>
                          <w:divBdr>
                            <w:top w:val="none" w:sz="0" w:space="0" w:color="auto"/>
                            <w:left w:val="none" w:sz="0" w:space="0" w:color="auto"/>
                            <w:bottom w:val="none" w:sz="0" w:space="0" w:color="auto"/>
                            <w:right w:val="none" w:sz="0" w:space="0" w:color="auto"/>
                          </w:divBdr>
                        </w:div>
                        <w:div w:id="1520194523">
                          <w:marLeft w:val="0"/>
                          <w:marRight w:val="0"/>
                          <w:marTop w:val="0"/>
                          <w:marBottom w:val="0"/>
                          <w:divBdr>
                            <w:top w:val="none" w:sz="0" w:space="0" w:color="auto"/>
                            <w:left w:val="none" w:sz="0" w:space="0" w:color="auto"/>
                            <w:bottom w:val="none" w:sz="0" w:space="0" w:color="auto"/>
                            <w:right w:val="none" w:sz="0" w:space="0" w:color="auto"/>
                          </w:divBdr>
                        </w:div>
                        <w:div w:id="1806194579">
                          <w:marLeft w:val="0"/>
                          <w:marRight w:val="0"/>
                          <w:marTop w:val="0"/>
                          <w:marBottom w:val="0"/>
                          <w:divBdr>
                            <w:top w:val="none" w:sz="0" w:space="0" w:color="auto"/>
                            <w:left w:val="none" w:sz="0" w:space="0" w:color="auto"/>
                            <w:bottom w:val="none" w:sz="0" w:space="0" w:color="auto"/>
                            <w:right w:val="none" w:sz="0" w:space="0" w:color="auto"/>
                          </w:divBdr>
                        </w:div>
                        <w:div w:id="1850368984">
                          <w:marLeft w:val="0"/>
                          <w:marRight w:val="0"/>
                          <w:marTop w:val="0"/>
                          <w:marBottom w:val="0"/>
                          <w:divBdr>
                            <w:top w:val="none" w:sz="0" w:space="0" w:color="auto"/>
                            <w:left w:val="none" w:sz="0" w:space="0" w:color="auto"/>
                            <w:bottom w:val="none" w:sz="0" w:space="0" w:color="auto"/>
                            <w:right w:val="none" w:sz="0" w:space="0" w:color="auto"/>
                          </w:divBdr>
                        </w:div>
                        <w:div w:id="1807119770">
                          <w:marLeft w:val="0"/>
                          <w:marRight w:val="0"/>
                          <w:marTop w:val="0"/>
                          <w:marBottom w:val="0"/>
                          <w:divBdr>
                            <w:top w:val="none" w:sz="0" w:space="0" w:color="auto"/>
                            <w:left w:val="none" w:sz="0" w:space="0" w:color="auto"/>
                            <w:bottom w:val="none" w:sz="0" w:space="0" w:color="auto"/>
                            <w:right w:val="none" w:sz="0" w:space="0" w:color="auto"/>
                          </w:divBdr>
                        </w:div>
                        <w:div w:id="882060739">
                          <w:marLeft w:val="0"/>
                          <w:marRight w:val="0"/>
                          <w:marTop w:val="0"/>
                          <w:marBottom w:val="0"/>
                          <w:divBdr>
                            <w:top w:val="none" w:sz="0" w:space="0" w:color="auto"/>
                            <w:left w:val="none" w:sz="0" w:space="0" w:color="auto"/>
                            <w:bottom w:val="none" w:sz="0" w:space="0" w:color="auto"/>
                            <w:right w:val="none" w:sz="0" w:space="0" w:color="auto"/>
                          </w:divBdr>
                        </w:div>
                        <w:div w:id="2004553057">
                          <w:marLeft w:val="0"/>
                          <w:marRight w:val="0"/>
                          <w:marTop w:val="0"/>
                          <w:marBottom w:val="0"/>
                          <w:divBdr>
                            <w:top w:val="none" w:sz="0" w:space="0" w:color="auto"/>
                            <w:left w:val="none" w:sz="0" w:space="0" w:color="auto"/>
                            <w:bottom w:val="none" w:sz="0" w:space="0" w:color="auto"/>
                            <w:right w:val="none" w:sz="0" w:space="0" w:color="auto"/>
                          </w:divBdr>
                        </w:div>
                        <w:div w:id="681277047">
                          <w:marLeft w:val="0"/>
                          <w:marRight w:val="0"/>
                          <w:marTop w:val="0"/>
                          <w:marBottom w:val="0"/>
                          <w:divBdr>
                            <w:top w:val="none" w:sz="0" w:space="0" w:color="auto"/>
                            <w:left w:val="none" w:sz="0" w:space="0" w:color="auto"/>
                            <w:bottom w:val="none" w:sz="0" w:space="0" w:color="auto"/>
                            <w:right w:val="none" w:sz="0" w:space="0" w:color="auto"/>
                          </w:divBdr>
                        </w:div>
                        <w:div w:id="1402678700">
                          <w:marLeft w:val="0"/>
                          <w:marRight w:val="0"/>
                          <w:marTop w:val="0"/>
                          <w:marBottom w:val="0"/>
                          <w:divBdr>
                            <w:top w:val="none" w:sz="0" w:space="0" w:color="auto"/>
                            <w:left w:val="none" w:sz="0" w:space="0" w:color="auto"/>
                            <w:bottom w:val="none" w:sz="0" w:space="0" w:color="auto"/>
                            <w:right w:val="none" w:sz="0" w:space="0" w:color="auto"/>
                          </w:divBdr>
                        </w:div>
                        <w:div w:id="1090808926">
                          <w:marLeft w:val="0"/>
                          <w:marRight w:val="0"/>
                          <w:marTop w:val="0"/>
                          <w:marBottom w:val="0"/>
                          <w:divBdr>
                            <w:top w:val="none" w:sz="0" w:space="0" w:color="auto"/>
                            <w:left w:val="none" w:sz="0" w:space="0" w:color="auto"/>
                            <w:bottom w:val="none" w:sz="0" w:space="0" w:color="auto"/>
                            <w:right w:val="none" w:sz="0" w:space="0" w:color="auto"/>
                          </w:divBdr>
                        </w:div>
                        <w:div w:id="458572893">
                          <w:marLeft w:val="0"/>
                          <w:marRight w:val="0"/>
                          <w:marTop w:val="0"/>
                          <w:marBottom w:val="0"/>
                          <w:divBdr>
                            <w:top w:val="none" w:sz="0" w:space="0" w:color="auto"/>
                            <w:left w:val="none" w:sz="0" w:space="0" w:color="auto"/>
                            <w:bottom w:val="none" w:sz="0" w:space="0" w:color="auto"/>
                            <w:right w:val="none" w:sz="0" w:space="0" w:color="auto"/>
                          </w:divBdr>
                        </w:div>
                        <w:div w:id="1644307140">
                          <w:marLeft w:val="0"/>
                          <w:marRight w:val="0"/>
                          <w:marTop w:val="0"/>
                          <w:marBottom w:val="0"/>
                          <w:divBdr>
                            <w:top w:val="none" w:sz="0" w:space="0" w:color="auto"/>
                            <w:left w:val="none" w:sz="0" w:space="0" w:color="auto"/>
                            <w:bottom w:val="none" w:sz="0" w:space="0" w:color="auto"/>
                            <w:right w:val="none" w:sz="0" w:space="0" w:color="auto"/>
                          </w:divBdr>
                        </w:div>
                        <w:div w:id="2135559942">
                          <w:marLeft w:val="0"/>
                          <w:marRight w:val="0"/>
                          <w:marTop w:val="0"/>
                          <w:marBottom w:val="0"/>
                          <w:divBdr>
                            <w:top w:val="none" w:sz="0" w:space="0" w:color="auto"/>
                            <w:left w:val="none" w:sz="0" w:space="0" w:color="auto"/>
                            <w:bottom w:val="none" w:sz="0" w:space="0" w:color="auto"/>
                            <w:right w:val="none" w:sz="0" w:space="0" w:color="auto"/>
                          </w:divBdr>
                        </w:div>
                        <w:div w:id="15070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9333">
          <w:marLeft w:val="0"/>
          <w:marRight w:val="0"/>
          <w:marTop w:val="0"/>
          <w:marBottom w:val="0"/>
          <w:divBdr>
            <w:top w:val="none" w:sz="0" w:space="0" w:color="auto"/>
            <w:left w:val="none" w:sz="0" w:space="0" w:color="auto"/>
            <w:bottom w:val="none" w:sz="0" w:space="0" w:color="auto"/>
            <w:right w:val="none" w:sz="0" w:space="0" w:color="auto"/>
          </w:divBdr>
          <w:divsChild>
            <w:div w:id="415126466">
              <w:marLeft w:val="0"/>
              <w:marRight w:val="0"/>
              <w:marTop w:val="0"/>
              <w:marBottom w:val="0"/>
              <w:divBdr>
                <w:top w:val="none" w:sz="0" w:space="0" w:color="auto"/>
                <w:left w:val="none" w:sz="0" w:space="0" w:color="auto"/>
                <w:bottom w:val="single" w:sz="12" w:space="0" w:color="3289C2"/>
                <w:right w:val="none" w:sz="0" w:space="0" w:color="auto"/>
              </w:divBdr>
            </w:div>
            <w:div w:id="297689311">
              <w:marLeft w:val="0"/>
              <w:marRight w:val="0"/>
              <w:marTop w:val="0"/>
              <w:marBottom w:val="0"/>
              <w:divBdr>
                <w:top w:val="none" w:sz="0" w:space="0" w:color="auto"/>
                <w:left w:val="none" w:sz="0" w:space="0" w:color="auto"/>
                <w:bottom w:val="none" w:sz="0" w:space="0" w:color="auto"/>
                <w:right w:val="none" w:sz="0" w:space="0" w:color="auto"/>
              </w:divBdr>
              <w:divsChild>
                <w:div w:id="14459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4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648">
          <w:marLeft w:val="0"/>
          <w:marRight w:val="0"/>
          <w:marTop w:val="0"/>
          <w:marBottom w:val="0"/>
          <w:divBdr>
            <w:top w:val="none" w:sz="0" w:space="0" w:color="auto"/>
            <w:left w:val="none" w:sz="0" w:space="0" w:color="auto"/>
            <w:bottom w:val="none" w:sz="0" w:space="0" w:color="auto"/>
            <w:right w:val="none" w:sz="0" w:space="0" w:color="auto"/>
          </w:divBdr>
          <w:divsChild>
            <w:div w:id="19157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163">
      <w:bodyDiv w:val="1"/>
      <w:marLeft w:val="0"/>
      <w:marRight w:val="0"/>
      <w:marTop w:val="0"/>
      <w:marBottom w:val="0"/>
      <w:divBdr>
        <w:top w:val="none" w:sz="0" w:space="0" w:color="auto"/>
        <w:left w:val="none" w:sz="0" w:space="0" w:color="auto"/>
        <w:bottom w:val="none" w:sz="0" w:space="0" w:color="auto"/>
        <w:right w:val="none" w:sz="0" w:space="0" w:color="auto"/>
      </w:divBdr>
      <w:divsChild>
        <w:div w:id="2061904110">
          <w:marLeft w:val="0"/>
          <w:marRight w:val="0"/>
          <w:marTop w:val="0"/>
          <w:marBottom w:val="0"/>
          <w:divBdr>
            <w:top w:val="none" w:sz="0" w:space="0" w:color="auto"/>
            <w:left w:val="none" w:sz="0" w:space="0" w:color="auto"/>
            <w:bottom w:val="none" w:sz="0" w:space="0" w:color="auto"/>
            <w:right w:val="none" w:sz="0" w:space="0" w:color="auto"/>
          </w:divBdr>
          <w:divsChild>
            <w:div w:id="6443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rgan@morganlaw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MorganOffice</dc:creator>
  <cp:lastModifiedBy>Elizabeth Ann Morgan</cp:lastModifiedBy>
  <cp:revision>10</cp:revision>
  <cp:lastPrinted>2018-01-11T17:09:00Z</cp:lastPrinted>
  <dcterms:created xsi:type="dcterms:W3CDTF">2017-12-14T19:40:00Z</dcterms:created>
  <dcterms:modified xsi:type="dcterms:W3CDTF">2018-01-11T17:09:00Z</dcterms:modified>
</cp:coreProperties>
</file>